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70" w:rsidRPr="00577770" w:rsidRDefault="00577770" w:rsidP="0033282C">
      <w:pPr>
        <w:jc w:val="center"/>
        <w:rPr>
          <w:rFonts w:ascii="Neuropol" w:hAnsi="Neuropol"/>
          <w:b/>
          <w:shadow/>
          <w:color w:val="0D0D0D"/>
          <w:sz w:val="56"/>
          <w:szCs w:val="56"/>
          <w:lang w:val="en-AU"/>
        </w:rPr>
      </w:pPr>
      <w:r w:rsidRPr="00577770">
        <w:rPr>
          <w:rFonts w:ascii="Neuropol" w:hAnsi="Neuropol"/>
          <w:b/>
          <w:shadow/>
          <w:color w:val="0D0D0D"/>
          <w:sz w:val="56"/>
          <w:szCs w:val="56"/>
          <w:lang w:val="en-AU"/>
        </w:rPr>
        <w:t>Northern Territory</w:t>
      </w:r>
    </w:p>
    <w:p w:rsidR="00577770" w:rsidRPr="00577770" w:rsidRDefault="00F02E76" w:rsidP="00577770">
      <w:pPr>
        <w:jc w:val="center"/>
        <w:rPr>
          <w:rFonts w:ascii="Neuropol" w:hAnsi="Neuropol"/>
          <w:b/>
          <w:shadow/>
          <w:color w:val="0D0D0D"/>
          <w:sz w:val="56"/>
          <w:szCs w:val="56"/>
          <w:lang w:val="en-AU"/>
        </w:rPr>
      </w:pPr>
      <w:r w:rsidRPr="00F02E76">
        <w:rPr>
          <w:rFonts w:ascii="Arial" w:hAnsi="Arial" w:cs="Arial"/>
          <w:bCs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65pt;margin-top:54.25pt;width:144.8pt;height:61.1pt;z-index:-251658752;mso-wrap-style:none;mso-wrap-edited:f" wrapcoords="-95 0 -95 21375 21600 21375 21600 0 -95 0" stroked="f">
            <v:textbox style="mso-next-textbox:#_x0000_s1032;mso-fit-shape-to-text:t">
              <w:txbxContent>
                <w:p w:rsidR="00410AC1" w:rsidRDefault="00410AC1"/>
              </w:txbxContent>
            </v:textbox>
          </v:shape>
        </w:pict>
      </w:r>
      <w:r w:rsidR="006D656F" w:rsidRPr="00577770">
        <w:rPr>
          <w:rFonts w:ascii="Neuropol" w:hAnsi="Neuropol"/>
          <w:b/>
          <w:shadow/>
          <w:color w:val="0D0D0D"/>
          <w:sz w:val="56"/>
          <w:szCs w:val="56"/>
          <w:lang w:val="en-AU"/>
        </w:rPr>
        <w:t>Senior Round Table (SRT)</w:t>
      </w:r>
    </w:p>
    <w:p w:rsidR="006F0589" w:rsidRDefault="006F0589" w:rsidP="000055A5">
      <w:pPr>
        <w:jc w:val="center"/>
        <w:rPr>
          <w:rFonts w:ascii="Arial" w:hAnsi="Arial" w:cs="Arial"/>
          <w:sz w:val="22"/>
          <w:szCs w:val="24"/>
          <w:lang w:val="en-AU"/>
        </w:rPr>
      </w:pPr>
    </w:p>
    <w:p w:rsidR="00577770" w:rsidRDefault="00577770" w:rsidP="000055A5">
      <w:pPr>
        <w:jc w:val="center"/>
        <w:rPr>
          <w:rFonts w:ascii="Arial" w:hAnsi="Arial" w:cs="Arial"/>
          <w:sz w:val="24"/>
          <w:szCs w:val="24"/>
          <w:lang w:val="en-AU"/>
        </w:rPr>
      </w:pPr>
      <w:r w:rsidRPr="00577770">
        <w:rPr>
          <w:rFonts w:ascii="Arial" w:hAnsi="Arial" w:cs="Arial"/>
          <w:sz w:val="24"/>
          <w:szCs w:val="24"/>
          <w:lang w:val="en-AU"/>
        </w:rPr>
        <w:t>Chair Ken Cohalan OAM</w:t>
      </w:r>
      <w:r>
        <w:rPr>
          <w:rFonts w:ascii="Arial" w:hAnsi="Arial" w:cs="Arial"/>
          <w:sz w:val="24"/>
          <w:szCs w:val="24"/>
          <w:lang w:val="en-AU"/>
        </w:rPr>
        <w:t xml:space="preserve">                                                     </w:t>
      </w:r>
      <w:r w:rsidRPr="00577770">
        <w:rPr>
          <w:rFonts w:ascii="Arial" w:hAnsi="Arial" w:cs="Arial"/>
          <w:sz w:val="24"/>
          <w:szCs w:val="24"/>
          <w:lang w:val="en-AU"/>
        </w:rPr>
        <w:t xml:space="preserve">  GPO Box 2726 Darwin NT 0801</w:t>
      </w:r>
    </w:p>
    <w:p w:rsidR="005D0E61" w:rsidRPr="00577770" w:rsidRDefault="005D0E61" w:rsidP="000055A5">
      <w:pPr>
        <w:jc w:val="center"/>
        <w:rPr>
          <w:rFonts w:ascii="Arial" w:hAnsi="Arial" w:cs="Arial"/>
          <w:sz w:val="24"/>
          <w:szCs w:val="24"/>
          <w:lang w:val="en-AU"/>
        </w:rPr>
      </w:pPr>
    </w:p>
    <w:p w:rsidR="005D0E61" w:rsidRPr="005D0E61" w:rsidRDefault="005D0E61" w:rsidP="000055A5">
      <w:pPr>
        <w:jc w:val="center"/>
        <w:rPr>
          <w:rFonts w:ascii="Arial" w:hAnsi="Arial" w:cs="Arial"/>
          <w:sz w:val="32"/>
          <w:szCs w:val="32"/>
          <w:lang w:val="en-AU"/>
        </w:rPr>
      </w:pPr>
      <w:r w:rsidRPr="005D0E61">
        <w:rPr>
          <w:rFonts w:ascii="Arial" w:hAnsi="Arial" w:cs="Arial"/>
          <w:sz w:val="32"/>
          <w:szCs w:val="32"/>
          <w:lang w:val="en-AU"/>
        </w:rPr>
        <w:t>Packaging Impacts Consultation Regulation Impact Statement</w:t>
      </w:r>
    </w:p>
    <w:p w:rsidR="00444320" w:rsidRDefault="00444320" w:rsidP="000055A5">
      <w:pPr>
        <w:jc w:val="center"/>
        <w:rPr>
          <w:rFonts w:ascii="Arial" w:hAnsi="Arial" w:cs="Arial"/>
          <w:sz w:val="32"/>
          <w:szCs w:val="32"/>
          <w:lang w:val="en-AU"/>
        </w:rPr>
      </w:pPr>
    </w:p>
    <w:p w:rsidR="00577770" w:rsidRDefault="00577770" w:rsidP="000055A5">
      <w:pPr>
        <w:jc w:val="center"/>
        <w:rPr>
          <w:rFonts w:ascii="Arial" w:hAnsi="Arial" w:cs="Arial"/>
          <w:sz w:val="32"/>
          <w:szCs w:val="32"/>
          <w:lang w:val="en-AU"/>
        </w:rPr>
      </w:pPr>
      <w:r w:rsidRPr="005D0E61">
        <w:rPr>
          <w:rFonts w:ascii="Arial" w:hAnsi="Arial" w:cs="Arial"/>
          <w:sz w:val="32"/>
          <w:szCs w:val="32"/>
          <w:lang w:val="en-AU"/>
        </w:rPr>
        <w:t>Submission</w:t>
      </w:r>
    </w:p>
    <w:p w:rsidR="005D0E61" w:rsidRDefault="005D0E61" w:rsidP="000055A5">
      <w:pPr>
        <w:jc w:val="center"/>
        <w:rPr>
          <w:rFonts w:ascii="Arial" w:hAnsi="Arial" w:cs="Arial"/>
          <w:sz w:val="32"/>
          <w:szCs w:val="32"/>
          <w:lang w:val="en-AU"/>
        </w:rPr>
      </w:pPr>
    </w:p>
    <w:p w:rsidR="00444320" w:rsidRDefault="00444320" w:rsidP="00444320">
      <w:pPr>
        <w:pStyle w:val="Default"/>
        <w:rPr>
          <w:rFonts w:ascii="Arial" w:hAnsi="Arial" w:cs="Arial"/>
        </w:rPr>
      </w:pPr>
      <w:r w:rsidRPr="00444320">
        <w:rPr>
          <w:rFonts w:ascii="Arial" w:hAnsi="Arial" w:cs="Arial"/>
        </w:rPr>
        <w:t xml:space="preserve">SCEW.secretariat@environment.gov.au </w:t>
      </w:r>
    </w:p>
    <w:p w:rsidR="00444320" w:rsidRPr="00444320" w:rsidRDefault="00444320" w:rsidP="00444320">
      <w:pPr>
        <w:pStyle w:val="Default"/>
        <w:rPr>
          <w:rFonts w:ascii="Arial" w:hAnsi="Arial" w:cs="Arial"/>
        </w:rPr>
      </w:pPr>
    </w:p>
    <w:p w:rsidR="00444320" w:rsidRDefault="00444320" w:rsidP="00444320">
      <w:pPr>
        <w:pStyle w:val="Default"/>
        <w:rPr>
          <w:rFonts w:cs="Times New Roman"/>
          <w:color w:val="auto"/>
        </w:rPr>
      </w:pPr>
      <w:r w:rsidRPr="00444320">
        <w:rPr>
          <w:rFonts w:ascii="Arial" w:hAnsi="Arial" w:cs="Arial"/>
        </w:rPr>
        <w:t xml:space="preserve">Standing Council on Environment and Water Secretariat GPO Box 787 Canberra, ACT 2601 </w:t>
      </w:r>
    </w:p>
    <w:p w:rsidR="00444320" w:rsidRDefault="00444320" w:rsidP="005D0E61">
      <w:pPr>
        <w:rPr>
          <w:rFonts w:ascii="Arial" w:hAnsi="Arial" w:cs="Arial"/>
          <w:sz w:val="24"/>
          <w:szCs w:val="24"/>
          <w:lang w:val="en-AU"/>
        </w:rPr>
      </w:pPr>
    </w:p>
    <w:p w:rsidR="00444320" w:rsidRDefault="00444320" w:rsidP="005D0E61">
      <w:pPr>
        <w:rPr>
          <w:rFonts w:ascii="Arial" w:hAnsi="Arial" w:cs="Arial"/>
          <w:sz w:val="24"/>
          <w:szCs w:val="24"/>
          <w:lang w:val="en-AU"/>
        </w:rPr>
      </w:pPr>
    </w:p>
    <w:p w:rsidR="005D0E61" w:rsidRDefault="005D0E61" w:rsidP="005D0E61">
      <w:pPr>
        <w:rPr>
          <w:rFonts w:ascii="Arial" w:hAnsi="Arial" w:cs="Arial"/>
          <w:sz w:val="24"/>
          <w:szCs w:val="24"/>
          <w:lang w:val="en-AU"/>
        </w:rPr>
      </w:pPr>
      <w:r w:rsidRPr="005D0E61">
        <w:rPr>
          <w:rFonts w:ascii="Arial" w:hAnsi="Arial" w:cs="Arial"/>
          <w:sz w:val="24"/>
          <w:szCs w:val="24"/>
          <w:lang w:val="en-AU"/>
        </w:rPr>
        <w:t>This submission is on behalf of the</w:t>
      </w:r>
      <w:r w:rsidR="00B70EBC">
        <w:rPr>
          <w:rFonts w:ascii="Arial" w:hAnsi="Arial" w:cs="Arial"/>
          <w:sz w:val="24"/>
          <w:szCs w:val="24"/>
          <w:lang w:val="en-AU"/>
        </w:rPr>
        <w:t xml:space="preserve"> Northern Territory seniors approximately</w:t>
      </w:r>
      <w:r w:rsidRPr="005D0E61">
        <w:rPr>
          <w:rFonts w:ascii="Arial" w:hAnsi="Arial" w:cs="Arial"/>
          <w:sz w:val="24"/>
          <w:szCs w:val="24"/>
          <w:lang w:val="en-AU"/>
        </w:rPr>
        <w:t xml:space="preserve"> </w:t>
      </w:r>
      <w:r w:rsidR="00D82987">
        <w:rPr>
          <w:rFonts w:ascii="Arial" w:hAnsi="Arial" w:cs="Arial"/>
          <w:sz w:val="24"/>
          <w:szCs w:val="24"/>
          <w:lang w:val="en-AU"/>
        </w:rPr>
        <w:t>35</w:t>
      </w:r>
      <w:r>
        <w:rPr>
          <w:rFonts w:ascii="Arial" w:hAnsi="Arial" w:cs="Arial"/>
          <w:sz w:val="24"/>
          <w:szCs w:val="24"/>
          <w:lang w:val="en-AU"/>
        </w:rPr>
        <w:t>% of the voters.</w:t>
      </w:r>
    </w:p>
    <w:p w:rsidR="005D0E61" w:rsidRDefault="005D0E61" w:rsidP="005D0E61">
      <w:pPr>
        <w:rPr>
          <w:rFonts w:ascii="Arial" w:hAnsi="Arial" w:cs="Arial"/>
          <w:sz w:val="24"/>
          <w:szCs w:val="24"/>
          <w:lang w:val="en-AU"/>
        </w:rPr>
      </w:pPr>
    </w:p>
    <w:p w:rsidR="005D0E61" w:rsidRDefault="005D0E61" w:rsidP="005D0E61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We note the large amount work undertaken and the details provided. Not commenting on the individual statements, except</w:t>
      </w:r>
      <w:r w:rsidR="00857C67">
        <w:rPr>
          <w:rFonts w:ascii="Arial" w:hAnsi="Arial" w:cs="Arial"/>
          <w:sz w:val="24"/>
          <w:szCs w:val="24"/>
          <w:lang w:val="en-AU"/>
        </w:rPr>
        <w:t xml:space="preserve"> for the four questions, and</w:t>
      </w:r>
      <w:r>
        <w:rPr>
          <w:rFonts w:ascii="Arial" w:hAnsi="Arial" w:cs="Arial"/>
          <w:sz w:val="24"/>
          <w:szCs w:val="24"/>
          <w:lang w:val="en-AU"/>
        </w:rPr>
        <w:t xml:space="preserve"> highlighting matters that may have been overlooked regarding Northern Australia.</w:t>
      </w:r>
    </w:p>
    <w:p w:rsidR="005D0E61" w:rsidRPr="00B12575" w:rsidRDefault="005D0E61" w:rsidP="00B12575">
      <w:pPr>
        <w:rPr>
          <w:rFonts w:ascii="Arial" w:hAnsi="Arial" w:cs="Arial"/>
          <w:sz w:val="24"/>
          <w:szCs w:val="24"/>
          <w:lang w:val="en-AU"/>
        </w:rPr>
      </w:pPr>
    </w:p>
    <w:p w:rsidR="00B12575" w:rsidRDefault="00B12575" w:rsidP="00A12BC1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12575">
        <w:rPr>
          <w:rFonts w:ascii="Arial" w:hAnsi="Arial" w:cs="Arial"/>
        </w:rPr>
        <w:t>Do you agree with the packaging resource recovery and litter management problems identified above?</w:t>
      </w:r>
    </w:p>
    <w:p w:rsidR="008734D7" w:rsidRDefault="008734D7" w:rsidP="008734D7">
      <w:pPr>
        <w:pStyle w:val="Default"/>
        <w:rPr>
          <w:rFonts w:ascii="Arial" w:hAnsi="Arial" w:cs="Arial"/>
        </w:rPr>
      </w:pPr>
    </w:p>
    <w:p w:rsidR="008734D7" w:rsidRPr="00785491" w:rsidRDefault="008734D7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785491">
        <w:rPr>
          <w:rFonts w:ascii="Arial" w:hAnsi="Arial" w:cs="Arial"/>
          <w:color w:val="1F497D" w:themeColor="text2"/>
        </w:rPr>
        <w:t>Yes, should be further expanded to all types of litter such as;</w:t>
      </w:r>
    </w:p>
    <w:p w:rsidR="008734D7" w:rsidRPr="00785491" w:rsidRDefault="008734D7" w:rsidP="008734D7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8734D7" w:rsidRPr="00785491" w:rsidRDefault="008734D7" w:rsidP="00A12BC1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785491">
        <w:rPr>
          <w:rFonts w:ascii="Arial" w:hAnsi="Arial" w:cs="Arial"/>
          <w:color w:val="1F497D" w:themeColor="text2"/>
        </w:rPr>
        <w:t>Litter that may be a serious hazard during cyclones in Northern Australia. Building sites, material collected around building, sheds, industrial sites.</w:t>
      </w:r>
    </w:p>
    <w:p w:rsidR="008734D7" w:rsidRPr="00785491" w:rsidRDefault="008734D7" w:rsidP="008734D7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8734D7" w:rsidRPr="00785491" w:rsidRDefault="008734D7" w:rsidP="005629B7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785491">
        <w:rPr>
          <w:rFonts w:ascii="Arial" w:hAnsi="Arial" w:cs="Arial"/>
          <w:color w:val="1F497D" w:themeColor="text2"/>
        </w:rPr>
        <w:t>Cigarette butts, confectionary wrappers, newspapers, obsolete signs, dumped vehicles, etc</w:t>
      </w:r>
    </w:p>
    <w:p w:rsidR="008734D7" w:rsidRPr="00785491" w:rsidRDefault="008734D7" w:rsidP="008734D7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8734D7" w:rsidRDefault="008734D7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785491">
        <w:rPr>
          <w:rFonts w:ascii="Arial" w:hAnsi="Arial" w:cs="Arial"/>
          <w:color w:val="1F497D" w:themeColor="text2"/>
        </w:rPr>
        <w:t>So an overall guidelines are adopted and communicated</w:t>
      </w:r>
    </w:p>
    <w:p w:rsidR="005629B7" w:rsidRDefault="005629B7" w:rsidP="005629B7">
      <w:pPr>
        <w:pStyle w:val="Default"/>
        <w:ind w:left="720"/>
        <w:rPr>
          <w:rFonts w:ascii="Arial" w:hAnsi="Arial" w:cs="Arial"/>
          <w:color w:val="1F497D" w:themeColor="text2"/>
        </w:rPr>
      </w:pPr>
    </w:p>
    <w:p w:rsidR="005629B7" w:rsidRDefault="005629B7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Health issues;</w:t>
      </w:r>
    </w:p>
    <w:p w:rsidR="005629B7" w:rsidRDefault="005629B7" w:rsidP="005629B7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Indigenous (over 30% Northern Territory population) do not have good understanding in cleaning used container for recycling through cultural and lack of water.</w:t>
      </w:r>
    </w:p>
    <w:p w:rsidR="005629B7" w:rsidRDefault="005629B7" w:rsidP="005629B7">
      <w:pPr>
        <w:pStyle w:val="Default"/>
        <w:ind w:left="1080"/>
        <w:rPr>
          <w:rFonts w:ascii="Arial" w:hAnsi="Arial" w:cs="Arial"/>
          <w:color w:val="1F497D" w:themeColor="text2"/>
        </w:rPr>
      </w:pPr>
    </w:p>
    <w:p w:rsidR="005629B7" w:rsidRDefault="005629B7" w:rsidP="005629B7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High humidity encourages fly breeding in containers held for recycling, thus increase in diseases.</w:t>
      </w:r>
    </w:p>
    <w:p w:rsidR="005629B7" w:rsidRDefault="005629B7" w:rsidP="005629B7">
      <w:pPr>
        <w:pStyle w:val="Default"/>
        <w:ind w:left="1080"/>
        <w:rPr>
          <w:rFonts w:ascii="Arial" w:hAnsi="Arial" w:cs="Arial"/>
          <w:color w:val="1F497D" w:themeColor="text2"/>
        </w:rPr>
      </w:pPr>
    </w:p>
    <w:p w:rsidR="005629B7" w:rsidRDefault="005629B7" w:rsidP="005629B7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Children raiding rubbish bins likely to encounter used syringes</w:t>
      </w:r>
    </w:p>
    <w:p w:rsidR="00D82987" w:rsidRDefault="00D82987" w:rsidP="00D82987">
      <w:pPr>
        <w:pStyle w:val="ListParagraph"/>
        <w:rPr>
          <w:rFonts w:ascii="Arial" w:hAnsi="Arial" w:cs="Arial"/>
          <w:color w:val="1F497D" w:themeColor="text2"/>
        </w:rPr>
      </w:pPr>
    </w:p>
    <w:p w:rsidR="00D82987" w:rsidRPr="00785491" w:rsidRDefault="00D82987" w:rsidP="005629B7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lastRenderedPageBreak/>
        <w:t>Water in used stored containers is breeding mosquito which could result in tropical diseases such as; dengue fever.</w:t>
      </w:r>
    </w:p>
    <w:p w:rsidR="008734D7" w:rsidRDefault="008734D7" w:rsidP="008734D7">
      <w:pPr>
        <w:pStyle w:val="Default"/>
        <w:ind w:left="360"/>
        <w:rPr>
          <w:rFonts w:ascii="Arial" w:hAnsi="Arial" w:cs="Arial"/>
        </w:rPr>
      </w:pPr>
    </w:p>
    <w:p w:rsidR="00B70EBC" w:rsidRDefault="00B70EBC">
      <w:pPr>
        <w:rPr>
          <w:rFonts w:ascii="Arial" w:hAnsi="Arial" w:cs="Arial"/>
          <w:color w:val="000000"/>
          <w:sz w:val="24"/>
          <w:szCs w:val="24"/>
          <w:lang w:val="en-AU"/>
        </w:rPr>
      </w:pPr>
      <w:r>
        <w:rPr>
          <w:rFonts w:ascii="Arial" w:hAnsi="Arial" w:cs="Arial"/>
        </w:rPr>
        <w:br w:type="page"/>
      </w:r>
    </w:p>
    <w:p w:rsidR="00B70EBC" w:rsidRDefault="00B70EBC" w:rsidP="008734D7">
      <w:pPr>
        <w:pStyle w:val="Default"/>
        <w:ind w:left="360"/>
        <w:rPr>
          <w:rFonts w:ascii="Arial" w:hAnsi="Arial" w:cs="Arial"/>
        </w:rPr>
      </w:pPr>
    </w:p>
    <w:p w:rsidR="008734D7" w:rsidRDefault="008734D7" w:rsidP="008734D7">
      <w:pPr>
        <w:pStyle w:val="Default"/>
        <w:ind w:left="360"/>
        <w:rPr>
          <w:rFonts w:ascii="Arial" w:hAnsi="Arial" w:cs="Arial"/>
        </w:rPr>
      </w:pPr>
    </w:p>
    <w:p w:rsidR="00B12575" w:rsidRDefault="00B12575" w:rsidP="00A12BC1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12575">
        <w:rPr>
          <w:rFonts w:ascii="Arial" w:hAnsi="Arial" w:cs="Arial"/>
        </w:rPr>
        <w:t xml:space="preserve">Are there any problems with packaging resource recovery and litter management that have not been identified in Chapter 3? </w:t>
      </w:r>
    </w:p>
    <w:p w:rsidR="00785491" w:rsidRDefault="00785491" w:rsidP="00785491">
      <w:pPr>
        <w:pStyle w:val="Default"/>
        <w:rPr>
          <w:rFonts w:ascii="Arial" w:hAnsi="Arial" w:cs="Arial"/>
        </w:rPr>
      </w:pPr>
    </w:p>
    <w:p w:rsidR="00785491" w:rsidRDefault="00785491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785491">
        <w:rPr>
          <w:rFonts w:ascii="Arial" w:hAnsi="Arial" w:cs="Arial"/>
          <w:color w:val="1F497D" w:themeColor="text2"/>
        </w:rPr>
        <w:t xml:space="preserve">The increase from 39% to 63% in seven years is an outstanding effort, noting Kerbside recycling as a major contributor. Should there be more </w:t>
      </w:r>
      <w:r w:rsidR="005629B7" w:rsidRPr="00785491">
        <w:rPr>
          <w:rFonts w:ascii="Arial" w:hAnsi="Arial" w:cs="Arial"/>
          <w:color w:val="1F497D" w:themeColor="text2"/>
        </w:rPr>
        <w:t>emphasis</w:t>
      </w:r>
      <w:r w:rsidRPr="00785491">
        <w:rPr>
          <w:rFonts w:ascii="Arial" w:hAnsi="Arial" w:cs="Arial"/>
          <w:color w:val="1F497D" w:themeColor="text2"/>
        </w:rPr>
        <w:t xml:space="preserve"> in expanding and improving this service.</w:t>
      </w:r>
    </w:p>
    <w:p w:rsidR="00B70EBC" w:rsidRDefault="00B70EBC" w:rsidP="00B70EBC">
      <w:pPr>
        <w:pStyle w:val="Default"/>
        <w:rPr>
          <w:rFonts w:ascii="Arial" w:hAnsi="Arial" w:cs="Arial"/>
          <w:color w:val="1F497D" w:themeColor="text2"/>
        </w:rPr>
      </w:pPr>
    </w:p>
    <w:p w:rsidR="00785491" w:rsidRDefault="00785491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Understanding that most dry regional/remote communities there are congregation areas on the fringe of declared area. Consideration needs to be given </w:t>
      </w:r>
      <w:r w:rsidR="001C3FF0">
        <w:rPr>
          <w:rFonts w:ascii="Arial" w:hAnsi="Arial" w:cs="Arial"/>
          <w:color w:val="1F497D" w:themeColor="text2"/>
        </w:rPr>
        <w:t xml:space="preserve">in </w:t>
      </w:r>
      <w:r>
        <w:rPr>
          <w:rFonts w:ascii="Arial" w:hAnsi="Arial" w:cs="Arial"/>
          <w:color w:val="1F497D" w:themeColor="text2"/>
        </w:rPr>
        <w:t xml:space="preserve">ways to incorporate </w:t>
      </w:r>
      <w:r w:rsidR="001C3FF0">
        <w:rPr>
          <w:rFonts w:ascii="Arial" w:hAnsi="Arial" w:cs="Arial"/>
          <w:color w:val="1F497D" w:themeColor="text2"/>
        </w:rPr>
        <w:t>recycling facilities for the large collection of used containers in these areas.</w:t>
      </w:r>
    </w:p>
    <w:p w:rsidR="001C3FF0" w:rsidRDefault="001C3FF0" w:rsidP="00785491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1C3FF0" w:rsidRDefault="001C3FF0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To some degree the recycling campaign is “back to front”  create a demand for recycle materials and price and demand will increase. </w:t>
      </w:r>
    </w:p>
    <w:p w:rsidR="001C3FF0" w:rsidRDefault="001C3FF0" w:rsidP="00785491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1C3FF0" w:rsidRDefault="001C3FF0" w:rsidP="00A12BC1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Not once have we seen tenders for product </w:t>
      </w:r>
      <w:r>
        <w:rPr>
          <w:rFonts w:ascii="Arial" w:hAnsi="Arial" w:cs="Arial"/>
          <w:color w:val="1F497D" w:themeColor="text2"/>
          <w:u w:val="single"/>
        </w:rPr>
        <w:t>must</w:t>
      </w:r>
      <w:r w:rsidR="00B70EBC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 xml:space="preserve">be </w:t>
      </w:r>
      <w:r w:rsidR="00B70EBC">
        <w:rPr>
          <w:rFonts w:ascii="Arial" w:hAnsi="Arial" w:cs="Arial"/>
          <w:color w:val="1F497D" w:themeColor="text2"/>
        </w:rPr>
        <w:t xml:space="preserve">made </w:t>
      </w:r>
      <w:r>
        <w:rPr>
          <w:rFonts w:ascii="Arial" w:hAnsi="Arial" w:cs="Arial"/>
          <w:color w:val="1F497D" w:themeColor="text2"/>
        </w:rPr>
        <w:t>from recycle material.</w:t>
      </w:r>
    </w:p>
    <w:p w:rsidR="00B70EBC" w:rsidRDefault="00B70EBC" w:rsidP="00B70EBC">
      <w:pPr>
        <w:pStyle w:val="Default"/>
        <w:ind w:left="1080"/>
        <w:rPr>
          <w:rFonts w:ascii="Arial" w:hAnsi="Arial" w:cs="Arial"/>
          <w:color w:val="1F497D" w:themeColor="text2"/>
        </w:rPr>
      </w:pPr>
    </w:p>
    <w:p w:rsidR="00A12BC1" w:rsidRDefault="00A12BC1" w:rsidP="00A12BC1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Cannot remember any </w:t>
      </w:r>
      <w:r w:rsidR="005629B7">
        <w:rPr>
          <w:rFonts w:ascii="Arial" w:hAnsi="Arial" w:cs="Arial"/>
          <w:color w:val="1F497D" w:themeColor="text2"/>
        </w:rPr>
        <w:t>research</w:t>
      </w:r>
      <w:r>
        <w:rPr>
          <w:rFonts w:ascii="Arial" w:hAnsi="Arial" w:cs="Arial"/>
          <w:color w:val="1F497D" w:themeColor="text2"/>
        </w:rPr>
        <w:t xml:space="preserve"> grants in the development of new/</w:t>
      </w:r>
      <w:r w:rsidR="005629B7">
        <w:rPr>
          <w:rFonts w:ascii="Arial" w:hAnsi="Arial" w:cs="Arial"/>
          <w:color w:val="1F497D" w:themeColor="text2"/>
        </w:rPr>
        <w:t>existing</w:t>
      </w:r>
      <w:r>
        <w:rPr>
          <w:rFonts w:ascii="Arial" w:hAnsi="Arial" w:cs="Arial"/>
          <w:color w:val="1F497D" w:themeColor="text2"/>
        </w:rPr>
        <w:t xml:space="preserve"> products using recycle materials.</w:t>
      </w:r>
    </w:p>
    <w:p w:rsidR="00F960A4" w:rsidRDefault="00F960A4" w:rsidP="00F960A4">
      <w:pPr>
        <w:pStyle w:val="ListParagraph"/>
        <w:rPr>
          <w:rFonts w:ascii="Arial" w:hAnsi="Arial" w:cs="Arial"/>
          <w:color w:val="1F497D" w:themeColor="text2"/>
        </w:rPr>
      </w:pPr>
    </w:p>
    <w:p w:rsidR="00F960A4" w:rsidRPr="001C3FF0" w:rsidRDefault="00F960A4" w:rsidP="00F960A4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Need for improved recycling facilities such as handling, storage and recognition in units, and senior villages.</w:t>
      </w:r>
    </w:p>
    <w:p w:rsidR="00B12575" w:rsidRPr="00785491" w:rsidRDefault="00B12575" w:rsidP="002F2B1D">
      <w:pPr>
        <w:pStyle w:val="Default"/>
        <w:ind w:left="-360"/>
        <w:rPr>
          <w:rFonts w:ascii="Arial" w:hAnsi="Arial" w:cs="Arial"/>
          <w:color w:val="1F497D" w:themeColor="text2"/>
        </w:rPr>
      </w:pPr>
    </w:p>
    <w:p w:rsidR="0047585D" w:rsidRPr="00B12575" w:rsidRDefault="0047585D" w:rsidP="00A12BC1">
      <w:pPr>
        <w:pStyle w:val="Default"/>
        <w:ind w:left="-360" w:firstLine="360"/>
        <w:rPr>
          <w:rFonts w:ascii="Arial" w:hAnsi="Arial" w:cs="Arial"/>
        </w:rPr>
      </w:pPr>
    </w:p>
    <w:p w:rsidR="00B12575" w:rsidRDefault="00B12575" w:rsidP="00A12BC1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12575">
        <w:rPr>
          <w:rFonts w:ascii="Arial" w:hAnsi="Arial" w:cs="Arial"/>
        </w:rPr>
        <w:t xml:space="preserve">What impacts do fragmented and inconsistent frameworks for packaging resource recovery and litter management have on your business? What are the scale and scope of these impacts? </w:t>
      </w:r>
    </w:p>
    <w:p w:rsidR="00B12575" w:rsidRDefault="00B12575" w:rsidP="002F2B1D">
      <w:pPr>
        <w:pStyle w:val="Default"/>
        <w:ind w:left="-360"/>
        <w:rPr>
          <w:rFonts w:ascii="Arial" w:hAnsi="Arial" w:cs="Arial"/>
        </w:rPr>
      </w:pPr>
    </w:p>
    <w:p w:rsidR="0047585D" w:rsidRPr="00AB7683" w:rsidRDefault="0047585D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 xml:space="preserve">Restricts local manufacturing as any state/territory deposit/tax is wholly borne by the local manufacturer whereas </w:t>
      </w:r>
      <w:r w:rsidR="005629B7" w:rsidRPr="00AB7683">
        <w:rPr>
          <w:rFonts w:ascii="Arial" w:hAnsi="Arial" w:cs="Arial"/>
          <w:color w:val="1F497D" w:themeColor="text2"/>
        </w:rPr>
        <w:t>an</w:t>
      </w:r>
      <w:r w:rsidRPr="00AB7683">
        <w:rPr>
          <w:rFonts w:ascii="Arial" w:hAnsi="Arial" w:cs="Arial"/>
          <w:color w:val="1F497D" w:themeColor="text2"/>
        </w:rPr>
        <w:t xml:space="preserve"> interstate/overseas manufacturer spreads the cost across total sales those that incur the deposit/tax and those that do not. Example;</w:t>
      </w:r>
    </w:p>
    <w:p w:rsidR="0047585D" w:rsidRPr="00AB7683" w:rsidRDefault="0047585D" w:rsidP="0047585D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47585D" w:rsidRPr="00AB7683" w:rsidRDefault="0047585D" w:rsidP="00B70EBC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 xml:space="preserve">Northern Territory manufacturer pays 10 cents deposit/tax plus </w:t>
      </w:r>
      <w:r w:rsidR="00B70EBC">
        <w:rPr>
          <w:rFonts w:ascii="Arial" w:hAnsi="Arial" w:cs="Arial"/>
          <w:color w:val="1F497D" w:themeColor="text2"/>
        </w:rPr>
        <w:t xml:space="preserve">approximately </w:t>
      </w:r>
      <w:r w:rsidRPr="00AB7683">
        <w:rPr>
          <w:rFonts w:ascii="Arial" w:hAnsi="Arial" w:cs="Arial"/>
          <w:color w:val="1F497D" w:themeColor="text2"/>
        </w:rPr>
        <w:t>8 cents admin fee.</w:t>
      </w:r>
    </w:p>
    <w:p w:rsidR="0047585D" w:rsidRPr="00AB7683" w:rsidRDefault="0047585D" w:rsidP="0047585D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47585D" w:rsidRDefault="0047585D" w:rsidP="00B70EBC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>NSW/Victorian manufa</w:t>
      </w:r>
      <w:r w:rsidR="001725B0">
        <w:rPr>
          <w:rFonts w:ascii="Arial" w:hAnsi="Arial" w:cs="Arial"/>
          <w:color w:val="1F497D" w:themeColor="text2"/>
        </w:rPr>
        <w:t xml:space="preserve">cturer supplying Australia </w:t>
      </w:r>
      <w:r w:rsidRPr="00AB7683">
        <w:rPr>
          <w:rFonts w:ascii="Arial" w:hAnsi="Arial" w:cs="Arial"/>
          <w:color w:val="1F497D" w:themeColor="text2"/>
        </w:rPr>
        <w:t>incurs the 18 cents on approximatel</w:t>
      </w:r>
      <w:r w:rsidR="00785491" w:rsidRPr="00AB7683">
        <w:rPr>
          <w:rFonts w:ascii="Arial" w:hAnsi="Arial" w:cs="Arial"/>
          <w:color w:val="1F497D" w:themeColor="text2"/>
        </w:rPr>
        <w:t xml:space="preserve">y 6% of </w:t>
      </w:r>
      <w:r w:rsidR="005629B7" w:rsidRPr="00AB7683">
        <w:rPr>
          <w:rFonts w:ascii="Arial" w:hAnsi="Arial" w:cs="Arial"/>
          <w:color w:val="1F497D" w:themeColor="text2"/>
        </w:rPr>
        <w:t>their</w:t>
      </w:r>
      <w:r w:rsidR="00785491" w:rsidRPr="00AB7683">
        <w:rPr>
          <w:rFonts w:ascii="Arial" w:hAnsi="Arial" w:cs="Arial"/>
          <w:color w:val="1F497D" w:themeColor="text2"/>
        </w:rPr>
        <w:t xml:space="preserve"> total sales thus 1.</w:t>
      </w:r>
      <w:r w:rsidRPr="00AB7683">
        <w:rPr>
          <w:rFonts w:ascii="Arial" w:hAnsi="Arial" w:cs="Arial"/>
          <w:color w:val="1F497D" w:themeColor="text2"/>
        </w:rPr>
        <w:t>08 cents</w:t>
      </w:r>
      <w:r w:rsidR="001725B0">
        <w:rPr>
          <w:rFonts w:ascii="Arial" w:hAnsi="Arial" w:cs="Arial"/>
          <w:color w:val="1F497D" w:themeColor="text2"/>
        </w:rPr>
        <w:t>/unit</w:t>
      </w:r>
    </w:p>
    <w:p w:rsidR="001725B0" w:rsidRDefault="001725B0" w:rsidP="001725B0">
      <w:pPr>
        <w:pStyle w:val="ListParagraph"/>
        <w:rPr>
          <w:rFonts w:ascii="Arial" w:hAnsi="Arial" w:cs="Arial"/>
          <w:color w:val="1F497D" w:themeColor="text2"/>
        </w:rPr>
      </w:pPr>
    </w:p>
    <w:p w:rsidR="001725B0" w:rsidRPr="00AB7683" w:rsidRDefault="001725B0" w:rsidP="00B70EBC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Thus there is an </w:t>
      </w:r>
      <w:r w:rsidR="00D00EF3">
        <w:rPr>
          <w:rFonts w:ascii="Arial" w:hAnsi="Arial" w:cs="Arial"/>
          <w:color w:val="1F497D" w:themeColor="text2"/>
        </w:rPr>
        <w:t>advantage</w:t>
      </w:r>
      <w:r>
        <w:rPr>
          <w:rFonts w:ascii="Arial" w:hAnsi="Arial" w:cs="Arial"/>
          <w:color w:val="1F497D" w:themeColor="text2"/>
        </w:rPr>
        <w:t xml:space="preserve"> for independent local </w:t>
      </w:r>
      <w:r w:rsidR="00D00EF3">
        <w:rPr>
          <w:rFonts w:ascii="Arial" w:hAnsi="Arial" w:cs="Arial"/>
          <w:color w:val="1F497D" w:themeColor="text2"/>
        </w:rPr>
        <w:t>manufacturers</w:t>
      </w:r>
      <w:r>
        <w:rPr>
          <w:rFonts w:ascii="Arial" w:hAnsi="Arial" w:cs="Arial"/>
          <w:color w:val="1F497D" w:themeColor="text2"/>
        </w:rPr>
        <w:t xml:space="preserve"> if it is </w:t>
      </w:r>
      <w:r w:rsidR="00D00EF3">
        <w:rPr>
          <w:rFonts w:ascii="Arial" w:hAnsi="Arial" w:cs="Arial"/>
          <w:color w:val="1F497D" w:themeColor="text2"/>
        </w:rPr>
        <w:t>an</w:t>
      </w:r>
      <w:r>
        <w:rPr>
          <w:rFonts w:ascii="Arial" w:hAnsi="Arial" w:cs="Arial"/>
          <w:color w:val="1F497D" w:themeColor="text2"/>
        </w:rPr>
        <w:t xml:space="preserve"> </w:t>
      </w:r>
      <w:r w:rsidR="00D00EF3">
        <w:rPr>
          <w:rFonts w:ascii="Arial" w:hAnsi="Arial" w:cs="Arial"/>
          <w:color w:val="1F497D" w:themeColor="text2"/>
        </w:rPr>
        <w:t>Australasian</w:t>
      </w:r>
      <w:r>
        <w:rPr>
          <w:rFonts w:ascii="Arial" w:hAnsi="Arial" w:cs="Arial"/>
          <w:color w:val="1F497D" w:themeColor="text2"/>
        </w:rPr>
        <w:t xml:space="preserve"> system.</w:t>
      </w:r>
    </w:p>
    <w:p w:rsidR="0047585D" w:rsidRPr="00AB7683" w:rsidRDefault="0047585D" w:rsidP="0047585D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47585D" w:rsidRDefault="0047585D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 xml:space="preserve">All </w:t>
      </w:r>
      <w:r w:rsidR="0070056C">
        <w:rPr>
          <w:rFonts w:ascii="Arial" w:hAnsi="Arial" w:cs="Arial"/>
          <w:color w:val="1F497D" w:themeColor="text2"/>
        </w:rPr>
        <w:t xml:space="preserve">except Parmalet (they have reduced local manufacturing) </w:t>
      </w:r>
      <w:r w:rsidRPr="00AB7683">
        <w:rPr>
          <w:rFonts w:ascii="Arial" w:hAnsi="Arial" w:cs="Arial"/>
          <w:color w:val="1F497D" w:themeColor="text2"/>
        </w:rPr>
        <w:t>Northern Territory bot</w:t>
      </w:r>
      <w:r w:rsidR="005A71AC" w:rsidRPr="00AB7683">
        <w:rPr>
          <w:rFonts w:ascii="Arial" w:hAnsi="Arial" w:cs="Arial"/>
          <w:color w:val="1F497D" w:themeColor="text2"/>
        </w:rPr>
        <w:t xml:space="preserve">tlers have ceased </w:t>
      </w:r>
      <w:r w:rsidR="005629B7">
        <w:rPr>
          <w:rFonts w:ascii="Arial" w:hAnsi="Arial" w:cs="Arial"/>
          <w:color w:val="1F497D" w:themeColor="text2"/>
        </w:rPr>
        <w:t>manufacturing</w:t>
      </w:r>
      <w:r w:rsidR="0070056C">
        <w:rPr>
          <w:rFonts w:ascii="Arial" w:hAnsi="Arial" w:cs="Arial"/>
          <w:color w:val="1F497D" w:themeColor="text2"/>
        </w:rPr>
        <w:t xml:space="preserve"> </w:t>
      </w:r>
      <w:r w:rsidR="005A71AC" w:rsidRPr="00AB7683">
        <w:rPr>
          <w:rFonts w:ascii="Arial" w:hAnsi="Arial" w:cs="Arial"/>
          <w:color w:val="1F497D" w:themeColor="text2"/>
        </w:rPr>
        <w:t>opera</w:t>
      </w:r>
      <w:r w:rsidR="0070056C">
        <w:rPr>
          <w:rFonts w:ascii="Arial" w:hAnsi="Arial" w:cs="Arial"/>
          <w:color w:val="1F497D" w:themeColor="text2"/>
        </w:rPr>
        <w:t>tion.</w:t>
      </w:r>
    </w:p>
    <w:p w:rsidR="001714CE" w:rsidRDefault="001714CE" w:rsidP="001714CE">
      <w:pPr>
        <w:pStyle w:val="ListParagraph"/>
        <w:rPr>
          <w:rFonts w:ascii="Arial" w:hAnsi="Arial" w:cs="Arial"/>
          <w:color w:val="1F497D" w:themeColor="text2"/>
        </w:rPr>
      </w:pPr>
    </w:p>
    <w:p w:rsidR="001714CE" w:rsidRPr="00AB7683" w:rsidRDefault="001714CE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Significant number of people move from one state/territory to another</w:t>
      </w:r>
      <w:r w:rsidR="001725B0">
        <w:rPr>
          <w:rFonts w:ascii="Arial" w:hAnsi="Arial" w:cs="Arial"/>
          <w:color w:val="1F497D" w:themeColor="text2"/>
        </w:rPr>
        <w:t>,</w:t>
      </w:r>
      <w:r>
        <w:rPr>
          <w:rFonts w:ascii="Arial" w:hAnsi="Arial" w:cs="Arial"/>
          <w:color w:val="1F497D" w:themeColor="text2"/>
        </w:rPr>
        <w:t xml:space="preserve"> for work, family and holidays, different requirements is not only confusing it does not encourage </w:t>
      </w:r>
      <w:r w:rsidR="005629B7">
        <w:rPr>
          <w:rFonts w:ascii="Arial" w:hAnsi="Arial" w:cs="Arial"/>
          <w:color w:val="1F497D" w:themeColor="text2"/>
        </w:rPr>
        <w:t>recycling</w:t>
      </w:r>
      <w:r>
        <w:rPr>
          <w:rFonts w:ascii="Arial" w:hAnsi="Arial" w:cs="Arial"/>
          <w:color w:val="1F497D" w:themeColor="text2"/>
        </w:rPr>
        <w:t>.</w:t>
      </w:r>
    </w:p>
    <w:p w:rsidR="001725B0" w:rsidRDefault="001725B0">
      <w:pPr>
        <w:rPr>
          <w:rFonts w:ascii="Arial" w:hAnsi="Arial" w:cs="Arial"/>
          <w:color w:val="1F497D" w:themeColor="text2"/>
          <w:sz w:val="24"/>
          <w:szCs w:val="24"/>
          <w:lang w:val="en-AU"/>
        </w:rPr>
      </w:pPr>
      <w:r>
        <w:rPr>
          <w:rFonts w:ascii="Arial" w:hAnsi="Arial" w:cs="Arial"/>
          <w:color w:val="1F497D" w:themeColor="text2"/>
        </w:rPr>
        <w:br w:type="page"/>
      </w:r>
    </w:p>
    <w:p w:rsidR="0047585D" w:rsidRDefault="0047585D" w:rsidP="002F2B1D">
      <w:pPr>
        <w:pStyle w:val="Default"/>
        <w:ind w:left="-360"/>
        <w:rPr>
          <w:rFonts w:ascii="Arial" w:hAnsi="Arial" w:cs="Arial"/>
          <w:color w:val="1F497D" w:themeColor="text2"/>
        </w:rPr>
      </w:pPr>
    </w:p>
    <w:p w:rsidR="001725B0" w:rsidRPr="00AB7683" w:rsidRDefault="001725B0" w:rsidP="002F2B1D">
      <w:pPr>
        <w:pStyle w:val="Default"/>
        <w:ind w:left="-360"/>
        <w:rPr>
          <w:rFonts w:ascii="Arial" w:hAnsi="Arial" w:cs="Arial"/>
          <w:color w:val="1F497D" w:themeColor="text2"/>
        </w:rPr>
      </w:pPr>
    </w:p>
    <w:p w:rsidR="0047585D" w:rsidRPr="00B12575" w:rsidRDefault="0047585D" w:rsidP="002F2B1D">
      <w:pPr>
        <w:pStyle w:val="Default"/>
        <w:ind w:left="-360"/>
        <w:rPr>
          <w:rFonts w:ascii="Arial" w:hAnsi="Arial" w:cs="Arial"/>
        </w:rPr>
      </w:pPr>
    </w:p>
    <w:p w:rsidR="005A71AC" w:rsidRDefault="00B12575" w:rsidP="00A12BC1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B12575">
        <w:rPr>
          <w:rFonts w:ascii="Arial" w:hAnsi="Arial" w:cs="Arial"/>
        </w:rPr>
        <w:t>Would inconsistent state-based CDSs impose a cost on your business? How significant would this cost be?</w:t>
      </w:r>
    </w:p>
    <w:p w:rsidR="005A71AC" w:rsidRDefault="005A71AC" w:rsidP="005A71AC">
      <w:pPr>
        <w:pStyle w:val="Default"/>
        <w:rPr>
          <w:rFonts w:ascii="Arial" w:hAnsi="Arial" w:cs="Arial"/>
        </w:rPr>
      </w:pPr>
    </w:p>
    <w:p w:rsidR="00040C72" w:rsidRPr="00AB7683" w:rsidRDefault="005A71AC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>As noted above all Northern Territory bottlers have ceased operation.</w:t>
      </w:r>
    </w:p>
    <w:p w:rsidR="00AB7683" w:rsidRPr="00AB7683" w:rsidRDefault="00AB7683" w:rsidP="00AB7683">
      <w:pPr>
        <w:pStyle w:val="Default"/>
        <w:ind w:left="720"/>
        <w:rPr>
          <w:rFonts w:ascii="Arial" w:hAnsi="Arial" w:cs="Arial"/>
          <w:color w:val="1F497D" w:themeColor="text2"/>
        </w:rPr>
      </w:pPr>
    </w:p>
    <w:p w:rsidR="00AB7683" w:rsidRDefault="00AB7683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>Significant portion of potentia</w:t>
      </w:r>
      <w:r w:rsidR="001725B0">
        <w:rPr>
          <w:rFonts w:ascii="Arial" w:hAnsi="Arial" w:cs="Arial"/>
          <w:color w:val="1F497D" w:themeColor="text2"/>
        </w:rPr>
        <w:t>l recycle packaging is imported into Northern Australia;</w:t>
      </w:r>
    </w:p>
    <w:p w:rsidR="001725B0" w:rsidRPr="00AB7683" w:rsidRDefault="001725B0" w:rsidP="001725B0">
      <w:pPr>
        <w:pStyle w:val="Default"/>
        <w:rPr>
          <w:rFonts w:ascii="Arial" w:hAnsi="Arial" w:cs="Arial"/>
          <w:color w:val="1F497D" w:themeColor="text2"/>
        </w:rPr>
      </w:pPr>
    </w:p>
    <w:p w:rsidR="00AB7683" w:rsidRDefault="00AB7683" w:rsidP="00AB7683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 xml:space="preserve"> For a relative small market, the supplies are not interested in changing labelling</w:t>
      </w:r>
      <w:r w:rsidR="001725B0">
        <w:rPr>
          <w:rFonts w:ascii="Arial" w:hAnsi="Arial" w:cs="Arial"/>
          <w:color w:val="1F497D" w:themeColor="text2"/>
        </w:rPr>
        <w:t>, thus customer choice is reduced and some importers will suffer.</w:t>
      </w:r>
    </w:p>
    <w:p w:rsidR="001725B0" w:rsidRPr="00AB7683" w:rsidRDefault="001725B0" w:rsidP="001725B0">
      <w:pPr>
        <w:pStyle w:val="Default"/>
        <w:ind w:left="1080"/>
        <w:rPr>
          <w:rFonts w:ascii="Arial" w:hAnsi="Arial" w:cs="Arial"/>
          <w:color w:val="1F497D" w:themeColor="text2"/>
        </w:rPr>
      </w:pPr>
    </w:p>
    <w:p w:rsidR="00AB7683" w:rsidRPr="00AB7683" w:rsidRDefault="00AB7683" w:rsidP="00AB7683">
      <w:pPr>
        <w:pStyle w:val="Default"/>
        <w:numPr>
          <w:ilvl w:val="2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 xml:space="preserve">How will charges be enforced, thus imported product will operate at </w:t>
      </w:r>
      <w:r w:rsidR="005629B7" w:rsidRPr="00AB7683">
        <w:rPr>
          <w:rFonts w:ascii="Arial" w:hAnsi="Arial" w:cs="Arial"/>
          <w:color w:val="1F497D" w:themeColor="text2"/>
        </w:rPr>
        <w:t>an</w:t>
      </w:r>
      <w:r w:rsidRPr="00AB7683">
        <w:rPr>
          <w:rFonts w:ascii="Arial" w:hAnsi="Arial" w:cs="Arial"/>
          <w:color w:val="1F497D" w:themeColor="text2"/>
        </w:rPr>
        <w:t xml:space="preserve"> advantage.</w:t>
      </w:r>
    </w:p>
    <w:p w:rsidR="00040C72" w:rsidRPr="00AB7683" w:rsidRDefault="00040C72" w:rsidP="005A71AC">
      <w:pPr>
        <w:pStyle w:val="Default"/>
        <w:ind w:left="360"/>
        <w:rPr>
          <w:rFonts w:ascii="Arial" w:hAnsi="Arial" w:cs="Arial"/>
          <w:color w:val="1F497D" w:themeColor="text2"/>
        </w:rPr>
      </w:pPr>
    </w:p>
    <w:p w:rsidR="00B12575" w:rsidRPr="00AB7683" w:rsidRDefault="00040C72" w:rsidP="00A12BC1">
      <w:pPr>
        <w:pStyle w:val="Default"/>
        <w:numPr>
          <w:ilvl w:val="1"/>
          <w:numId w:val="7"/>
        </w:numPr>
        <w:rPr>
          <w:rFonts w:ascii="Arial" w:hAnsi="Arial" w:cs="Arial"/>
          <w:color w:val="1F497D" w:themeColor="text2"/>
        </w:rPr>
      </w:pPr>
      <w:r w:rsidRPr="00AB7683">
        <w:rPr>
          <w:rFonts w:ascii="Arial" w:hAnsi="Arial" w:cs="Arial"/>
          <w:color w:val="1F497D" w:themeColor="text2"/>
        </w:rPr>
        <w:t>Darwin survey “Is the Cash for Can scheme a failure” 52% Yes, 48 % No.</w:t>
      </w:r>
      <w:r w:rsidR="00B12575" w:rsidRPr="00AB7683">
        <w:rPr>
          <w:rFonts w:ascii="Arial" w:hAnsi="Arial" w:cs="Arial"/>
          <w:color w:val="1F497D" w:themeColor="text2"/>
        </w:rPr>
        <w:t xml:space="preserve"> </w:t>
      </w:r>
    </w:p>
    <w:p w:rsidR="00B12575" w:rsidRDefault="00B12575" w:rsidP="00B12575">
      <w:pPr>
        <w:pStyle w:val="Default"/>
        <w:rPr>
          <w:sz w:val="22"/>
          <w:szCs w:val="22"/>
        </w:rPr>
      </w:pPr>
    </w:p>
    <w:p w:rsidR="001725B0" w:rsidRDefault="001725B0" w:rsidP="00B12575">
      <w:pPr>
        <w:pStyle w:val="Default"/>
        <w:rPr>
          <w:sz w:val="22"/>
          <w:szCs w:val="22"/>
        </w:rPr>
      </w:pPr>
    </w:p>
    <w:p w:rsidR="001725B0" w:rsidRDefault="001725B0" w:rsidP="00B12575">
      <w:pPr>
        <w:pStyle w:val="Default"/>
        <w:rPr>
          <w:sz w:val="22"/>
          <w:szCs w:val="22"/>
        </w:rPr>
      </w:pPr>
    </w:p>
    <w:p w:rsidR="001725B0" w:rsidRDefault="001725B0" w:rsidP="00B12575">
      <w:pPr>
        <w:pStyle w:val="Default"/>
        <w:rPr>
          <w:sz w:val="22"/>
          <w:szCs w:val="22"/>
        </w:rPr>
      </w:pPr>
    </w:p>
    <w:p w:rsidR="001725B0" w:rsidRDefault="001725B0" w:rsidP="00B12575">
      <w:pPr>
        <w:pStyle w:val="Default"/>
        <w:rPr>
          <w:sz w:val="22"/>
          <w:szCs w:val="22"/>
        </w:rPr>
      </w:pPr>
    </w:p>
    <w:p w:rsidR="001725B0" w:rsidRDefault="001725B0" w:rsidP="00B12575">
      <w:pPr>
        <w:pStyle w:val="Default"/>
        <w:rPr>
          <w:sz w:val="22"/>
          <w:szCs w:val="22"/>
        </w:rPr>
      </w:pPr>
    </w:p>
    <w:p w:rsidR="001725B0" w:rsidRPr="001725B0" w:rsidRDefault="001725B0" w:rsidP="00B12575">
      <w:pPr>
        <w:pStyle w:val="Default"/>
        <w:rPr>
          <w:rFonts w:ascii="Arial" w:hAnsi="Arial" w:cs="Arial"/>
        </w:rPr>
      </w:pPr>
      <w:r w:rsidRPr="001725B0">
        <w:rPr>
          <w:rFonts w:ascii="Arial" w:hAnsi="Arial" w:cs="Arial"/>
        </w:rPr>
        <w:t>Ken Cohalan OAM</w:t>
      </w:r>
    </w:p>
    <w:p w:rsidR="001725B0" w:rsidRPr="001725B0" w:rsidRDefault="001725B0" w:rsidP="00B12575">
      <w:pPr>
        <w:pStyle w:val="Default"/>
        <w:rPr>
          <w:rFonts w:ascii="Arial" w:hAnsi="Arial" w:cs="Arial"/>
        </w:rPr>
      </w:pPr>
      <w:r w:rsidRPr="001725B0">
        <w:rPr>
          <w:rFonts w:ascii="Arial" w:hAnsi="Arial" w:cs="Arial"/>
        </w:rPr>
        <w:t>Chair NT Seniors Round Table.</w:t>
      </w:r>
    </w:p>
    <w:p w:rsidR="00B12575" w:rsidRDefault="00B12575" w:rsidP="00B12575">
      <w:pPr>
        <w:pStyle w:val="Default"/>
        <w:rPr>
          <w:rFonts w:cs="Times New Roman"/>
          <w:color w:val="auto"/>
        </w:rPr>
      </w:pPr>
    </w:p>
    <w:p w:rsidR="005D0E61" w:rsidRPr="005D0E61" w:rsidRDefault="005D0E61" w:rsidP="005D0E61">
      <w:pPr>
        <w:rPr>
          <w:rFonts w:ascii="Arial" w:hAnsi="Arial" w:cs="Arial"/>
          <w:sz w:val="24"/>
          <w:szCs w:val="24"/>
          <w:lang w:val="en-AU"/>
        </w:rPr>
      </w:pPr>
    </w:p>
    <w:sectPr w:rsidR="005D0E61" w:rsidRPr="005D0E61" w:rsidSect="00577770">
      <w:footerReference w:type="default" r:id="rId8"/>
      <w:pgSz w:w="11907" w:h="16840" w:code="9"/>
      <w:pgMar w:top="1440" w:right="1080" w:bottom="1440" w:left="1080" w:header="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34" w:rsidRDefault="00AB1934">
      <w:r>
        <w:separator/>
      </w:r>
    </w:p>
  </w:endnote>
  <w:endnote w:type="continuationSeparator" w:id="0">
    <w:p w:rsidR="00AB1934" w:rsidRDefault="00AB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uropol">
    <w:altName w:val="Segoe UI"/>
    <w:charset w:val="00"/>
    <w:family w:val="swiss"/>
    <w:pitch w:val="variable"/>
    <w:sig w:usb0="A00000A7" w:usb1="1000000A" w:usb2="00000000" w:usb3="00000000" w:csb0="000001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89" w:rsidRPr="006F0589" w:rsidRDefault="006F0589" w:rsidP="006F0589">
    <w:pPr>
      <w:pBdr>
        <w:bottom w:val="single" w:sz="4" w:space="1" w:color="auto"/>
      </w:pBdr>
      <w:jc w:val="center"/>
      <w:rPr>
        <w:rFonts w:ascii="Arial" w:hAnsi="Arial" w:cs="Arial"/>
        <w:sz w:val="4"/>
        <w:szCs w:val="4"/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34" w:rsidRDefault="00AB1934">
      <w:r>
        <w:separator/>
      </w:r>
    </w:p>
  </w:footnote>
  <w:footnote w:type="continuationSeparator" w:id="0">
    <w:p w:rsidR="00AB1934" w:rsidRDefault="00AB1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209"/>
    <w:multiLevelType w:val="hybridMultilevel"/>
    <w:tmpl w:val="A92809E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F63AA3"/>
    <w:multiLevelType w:val="hybridMultilevel"/>
    <w:tmpl w:val="7026F59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44389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627DA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A5D6087"/>
    <w:multiLevelType w:val="hybridMultilevel"/>
    <w:tmpl w:val="B310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E4CD2"/>
    <w:multiLevelType w:val="hybridMultilevel"/>
    <w:tmpl w:val="74AA1540"/>
    <w:lvl w:ilvl="0" w:tplc="0C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515821"/>
    <w:multiLevelType w:val="hybridMultilevel"/>
    <w:tmpl w:val="6232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4320A"/>
    <w:rsid w:val="00003CE1"/>
    <w:rsid w:val="000055A5"/>
    <w:rsid w:val="000329BF"/>
    <w:rsid w:val="00040C72"/>
    <w:rsid w:val="00042659"/>
    <w:rsid w:val="00042822"/>
    <w:rsid w:val="00053E2E"/>
    <w:rsid w:val="000567CF"/>
    <w:rsid w:val="000615FE"/>
    <w:rsid w:val="000B4E7B"/>
    <w:rsid w:val="000C69FF"/>
    <w:rsid w:val="000E7773"/>
    <w:rsid w:val="001002CC"/>
    <w:rsid w:val="0010415D"/>
    <w:rsid w:val="00113184"/>
    <w:rsid w:val="00115D5C"/>
    <w:rsid w:val="001307B7"/>
    <w:rsid w:val="00141C79"/>
    <w:rsid w:val="00156C4D"/>
    <w:rsid w:val="001666AB"/>
    <w:rsid w:val="001714CE"/>
    <w:rsid w:val="001725B0"/>
    <w:rsid w:val="001914E8"/>
    <w:rsid w:val="0019410C"/>
    <w:rsid w:val="001A7605"/>
    <w:rsid w:val="001C2222"/>
    <w:rsid w:val="001C3FF0"/>
    <w:rsid w:val="001F0B6A"/>
    <w:rsid w:val="0022276D"/>
    <w:rsid w:val="002245DE"/>
    <w:rsid w:val="00235BB9"/>
    <w:rsid w:val="00242434"/>
    <w:rsid w:val="00247316"/>
    <w:rsid w:val="0026285F"/>
    <w:rsid w:val="002634C7"/>
    <w:rsid w:val="00265A90"/>
    <w:rsid w:val="00272640"/>
    <w:rsid w:val="00276130"/>
    <w:rsid w:val="00290A8A"/>
    <w:rsid w:val="002A2891"/>
    <w:rsid w:val="002C3565"/>
    <w:rsid w:val="002D2025"/>
    <w:rsid w:val="002D7A31"/>
    <w:rsid w:val="002E3C58"/>
    <w:rsid w:val="002F2B1D"/>
    <w:rsid w:val="002F3CCD"/>
    <w:rsid w:val="00304BB1"/>
    <w:rsid w:val="003101D7"/>
    <w:rsid w:val="003176BF"/>
    <w:rsid w:val="0033282C"/>
    <w:rsid w:val="00334465"/>
    <w:rsid w:val="00347D1A"/>
    <w:rsid w:val="00357902"/>
    <w:rsid w:val="0037249B"/>
    <w:rsid w:val="003801AA"/>
    <w:rsid w:val="00390740"/>
    <w:rsid w:val="00393028"/>
    <w:rsid w:val="003A5059"/>
    <w:rsid w:val="003A79F1"/>
    <w:rsid w:val="003B224D"/>
    <w:rsid w:val="003C4C75"/>
    <w:rsid w:val="003F1651"/>
    <w:rsid w:val="00410AC1"/>
    <w:rsid w:val="00444320"/>
    <w:rsid w:val="004605CC"/>
    <w:rsid w:val="0047585D"/>
    <w:rsid w:val="004831EE"/>
    <w:rsid w:val="00497173"/>
    <w:rsid w:val="004A2AD1"/>
    <w:rsid w:val="004A2C52"/>
    <w:rsid w:val="004B00D6"/>
    <w:rsid w:val="004B22C8"/>
    <w:rsid w:val="004C5A81"/>
    <w:rsid w:val="004C6204"/>
    <w:rsid w:val="004D015E"/>
    <w:rsid w:val="004F002E"/>
    <w:rsid w:val="0050143F"/>
    <w:rsid w:val="0050215B"/>
    <w:rsid w:val="00507A76"/>
    <w:rsid w:val="00525904"/>
    <w:rsid w:val="00530B0E"/>
    <w:rsid w:val="005629B7"/>
    <w:rsid w:val="00577770"/>
    <w:rsid w:val="00581526"/>
    <w:rsid w:val="0058451C"/>
    <w:rsid w:val="005877FF"/>
    <w:rsid w:val="00591C8C"/>
    <w:rsid w:val="00593600"/>
    <w:rsid w:val="00594572"/>
    <w:rsid w:val="005A71AC"/>
    <w:rsid w:val="005D0E61"/>
    <w:rsid w:val="005D25F0"/>
    <w:rsid w:val="00646898"/>
    <w:rsid w:val="006533BD"/>
    <w:rsid w:val="006567ED"/>
    <w:rsid w:val="006570D1"/>
    <w:rsid w:val="0067014D"/>
    <w:rsid w:val="006706E9"/>
    <w:rsid w:val="00671002"/>
    <w:rsid w:val="00680DFA"/>
    <w:rsid w:val="0068591B"/>
    <w:rsid w:val="00693A50"/>
    <w:rsid w:val="006A12FC"/>
    <w:rsid w:val="006D656F"/>
    <w:rsid w:val="006E15A6"/>
    <w:rsid w:val="006E2750"/>
    <w:rsid w:val="006E2DC6"/>
    <w:rsid w:val="006E4E90"/>
    <w:rsid w:val="006F0589"/>
    <w:rsid w:val="006F48C0"/>
    <w:rsid w:val="0070056C"/>
    <w:rsid w:val="0070190F"/>
    <w:rsid w:val="007047BD"/>
    <w:rsid w:val="00727F89"/>
    <w:rsid w:val="00731D53"/>
    <w:rsid w:val="00735610"/>
    <w:rsid w:val="0074340F"/>
    <w:rsid w:val="0075327A"/>
    <w:rsid w:val="00753E4D"/>
    <w:rsid w:val="00785491"/>
    <w:rsid w:val="007A39DC"/>
    <w:rsid w:val="007E11B3"/>
    <w:rsid w:val="007F67E8"/>
    <w:rsid w:val="00801A98"/>
    <w:rsid w:val="00805BED"/>
    <w:rsid w:val="00832AC3"/>
    <w:rsid w:val="00837AAD"/>
    <w:rsid w:val="0084020F"/>
    <w:rsid w:val="0084787E"/>
    <w:rsid w:val="008478E7"/>
    <w:rsid w:val="00847937"/>
    <w:rsid w:val="00853298"/>
    <w:rsid w:val="00857C67"/>
    <w:rsid w:val="00862055"/>
    <w:rsid w:val="00863383"/>
    <w:rsid w:val="0086590F"/>
    <w:rsid w:val="008734D7"/>
    <w:rsid w:val="00877547"/>
    <w:rsid w:val="0088008D"/>
    <w:rsid w:val="00880DB2"/>
    <w:rsid w:val="00891EC6"/>
    <w:rsid w:val="008A1B76"/>
    <w:rsid w:val="008D7E0B"/>
    <w:rsid w:val="008E0446"/>
    <w:rsid w:val="009229A9"/>
    <w:rsid w:val="00926F1C"/>
    <w:rsid w:val="009271FA"/>
    <w:rsid w:val="00934FE0"/>
    <w:rsid w:val="00946615"/>
    <w:rsid w:val="009566CB"/>
    <w:rsid w:val="00973FAB"/>
    <w:rsid w:val="009802E4"/>
    <w:rsid w:val="00981CB8"/>
    <w:rsid w:val="009B1B1E"/>
    <w:rsid w:val="009B49CB"/>
    <w:rsid w:val="009C0281"/>
    <w:rsid w:val="009D40FE"/>
    <w:rsid w:val="00A004C5"/>
    <w:rsid w:val="00A12BC1"/>
    <w:rsid w:val="00A12CA7"/>
    <w:rsid w:val="00A17844"/>
    <w:rsid w:val="00A3344B"/>
    <w:rsid w:val="00A45B1B"/>
    <w:rsid w:val="00A70738"/>
    <w:rsid w:val="00A92B51"/>
    <w:rsid w:val="00AA79B3"/>
    <w:rsid w:val="00AB1934"/>
    <w:rsid w:val="00AB30BE"/>
    <w:rsid w:val="00AB476C"/>
    <w:rsid w:val="00AB6406"/>
    <w:rsid w:val="00AB6957"/>
    <w:rsid w:val="00AB6E7A"/>
    <w:rsid w:val="00AB7683"/>
    <w:rsid w:val="00AF6092"/>
    <w:rsid w:val="00B00188"/>
    <w:rsid w:val="00B12575"/>
    <w:rsid w:val="00B16509"/>
    <w:rsid w:val="00B33679"/>
    <w:rsid w:val="00B33AA7"/>
    <w:rsid w:val="00B46232"/>
    <w:rsid w:val="00B46660"/>
    <w:rsid w:val="00B67AF5"/>
    <w:rsid w:val="00B70EBC"/>
    <w:rsid w:val="00BC185E"/>
    <w:rsid w:val="00BD21D4"/>
    <w:rsid w:val="00C377E1"/>
    <w:rsid w:val="00C52C60"/>
    <w:rsid w:val="00C64E10"/>
    <w:rsid w:val="00CC2ED0"/>
    <w:rsid w:val="00CD55BB"/>
    <w:rsid w:val="00CF08DB"/>
    <w:rsid w:val="00D002C3"/>
    <w:rsid w:val="00D00EF3"/>
    <w:rsid w:val="00D01DC6"/>
    <w:rsid w:val="00D11BBA"/>
    <w:rsid w:val="00D134FE"/>
    <w:rsid w:val="00D82987"/>
    <w:rsid w:val="00D963A5"/>
    <w:rsid w:val="00DA31A2"/>
    <w:rsid w:val="00DB191F"/>
    <w:rsid w:val="00DD5242"/>
    <w:rsid w:val="00DE6FE4"/>
    <w:rsid w:val="00DF2033"/>
    <w:rsid w:val="00DF3A6A"/>
    <w:rsid w:val="00E11F33"/>
    <w:rsid w:val="00E12ADC"/>
    <w:rsid w:val="00E332AA"/>
    <w:rsid w:val="00EB05B9"/>
    <w:rsid w:val="00EC6775"/>
    <w:rsid w:val="00ED4F80"/>
    <w:rsid w:val="00ED5511"/>
    <w:rsid w:val="00EE2C59"/>
    <w:rsid w:val="00EE4081"/>
    <w:rsid w:val="00F02E76"/>
    <w:rsid w:val="00F06A6A"/>
    <w:rsid w:val="00F12894"/>
    <w:rsid w:val="00F221DB"/>
    <w:rsid w:val="00F4320A"/>
    <w:rsid w:val="00F52EA5"/>
    <w:rsid w:val="00F60FAD"/>
    <w:rsid w:val="00F65A77"/>
    <w:rsid w:val="00F90A31"/>
    <w:rsid w:val="00F960A4"/>
    <w:rsid w:val="00F96138"/>
    <w:rsid w:val="00FA2E19"/>
    <w:rsid w:val="00FA6189"/>
    <w:rsid w:val="00FC69E9"/>
    <w:rsid w:val="00FD0382"/>
    <w:rsid w:val="00FD08DE"/>
    <w:rsid w:val="00FE52F9"/>
    <w:rsid w:val="00F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09"/>
  </w:style>
  <w:style w:type="paragraph" w:styleId="Heading1">
    <w:name w:val="heading 1"/>
    <w:basedOn w:val="Normal"/>
    <w:next w:val="Normal"/>
    <w:qFormat/>
    <w:rsid w:val="00B16509"/>
    <w:pPr>
      <w:keepNext/>
      <w:outlineLvl w:val="0"/>
    </w:pPr>
    <w:rPr>
      <w:rFonts w:ascii="Bradley Hand ITC" w:hAnsi="Bradley Hand ITC"/>
      <w:b/>
      <w:bCs/>
      <w:sz w:val="28"/>
    </w:rPr>
  </w:style>
  <w:style w:type="paragraph" w:styleId="Heading2">
    <w:name w:val="heading 2"/>
    <w:basedOn w:val="Normal"/>
    <w:next w:val="Normal"/>
    <w:qFormat/>
    <w:rsid w:val="00B16509"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B16509"/>
    <w:pPr>
      <w:keepNext/>
      <w:jc w:val="center"/>
      <w:outlineLvl w:val="2"/>
    </w:pPr>
    <w:rPr>
      <w:rFonts w:ascii="Arial" w:hAnsi="Arial" w:cs="Arial"/>
      <w:sz w:val="24"/>
      <w:szCs w:val="24"/>
      <w:lang w:val="en-AU"/>
    </w:rPr>
  </w:style>
  <w:style w:type="paragraph" w:styleId="Heading4">
    <w:name w:val="heading 4"/>
    <w:basedOn w:val="Normal"/>
    <w:next w:val="Normal"/>
    <w:qFormat/>
    <w:rsid w:val="00B16509"/>
    <w:pPr>
      <w:keepNext/>
      <w:jc w:val="center"/>
      <w:outlineLvl w:val="3"/>
    </w:pPr>
    <w:rPr>
      <w:rFonts w:ascii="Arial" w:hAnsi="Arial" w:cs="Arial"/>
      <w:bCs/>
      <w:color w:val="FF0000"/>
      <w:sz w:val="28"/>
    </w:rPr>
  </w:style>
  <w:style w:type="paragraph" w:styleId="Heading5">
    <w:name w:val="heading 5"/>
    <w:basedOn w:val="Normal"/>
    <w:next w:val="Normal"/>
    <w:qFormat/>
    <w:rsid w:val="00B16509"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Heading6">
    <w:name w:val="heading 6"/>
    <w:basedOn w:val="Normal"/>
    <w:next w:val="Normal"/>
    <w:qFormat/>
    <w:rsid w:val="00B16509"/>
    <w:pPr>
      <w:keepNext/>
      <w:outlineLvl w:val="5"/>
    </w:pPr>
    <w:rPr>
      <w:rFonts w:ascii="Arial" w:hAnsi="Arial" w:cs="Arial"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B16509"/>
    <w:pPr>
      <w:keepNext/>
      <w:ind w:left="720"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rsid w:val="00B16509"/>
    <w:pPr>
      <w:keepNext/>
      <w:ind w:left="720" w:firstLine="720"/>
      <w:outlineLvl w:val="7"/>
    </w:pPr>
    <w:rPr>
      <w:rFonts w:ascii="Arial" w:hAnsi="Arial" w:cs="Arial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65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1650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B16509"/>
    <w:rPr>
      <w:color w:val="0000FF"/>
      <w:u w:val="single"/>
    </w:rPr>
  </w:style>
  <w:style w:type="paragraph" w:styleId="BalloonText">
    <w:name w:val="Balloon Text"/>
    <w:basedOn w:val="Normal"/>
    <w:semiHidden/>
    <w:rsid w:val="00B165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B165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055A5"/>
    <w:pPr>
      <w:ind w:left="720"/>
      <w:contextualSpacing/>
    </w:pPr>
  </w:style>
  <w:style w:type="paragraph" w:customStyle="1" w:styleId="Default">
    <w:name w:val="Default"/>
    <w:rsid w:val="00B12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70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QUOTE%20MASTER%20LA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39D7-5923-472F-A856-C600C59C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QUOTE MASTER LATEST</Template>
  <TotalTime>1</TotalTime>
  <Pages>4</Pages>
  <Words>646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Stainless</vt:lpstr>
    </vt:vector>
  </TitlesOfParts>
  <Company>Cohalan Enterprises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Stainless</dc:title>
  <dc:creator>Darren Colbert</dc:creator>
  <cp:lastModifiedBy>a15171</cp:lastModifiedBy>
  <cp:revision>2</cp:revision>
  <cp:lastPrinted>2012-03-11T03:12:00Z</cp:lastPrinted>
  <dcterms:created xsi:type="dcterms:W3CDTF">2012-05-06T23:18:00Z</dcterms:created>
  <dcterms:modified xsi:type="dcterms:W3CDTF">2012-05-06T23:18:00Z</dcterms:modified>
</cp:coreProperties>
</file>