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631" w:rsidRPr="003E3631" w:rsidRDefault="003E3631" w:rsidP="003E3631">
      <w:pPr>
        <w:pStyle w:val="Para12"/>
        <w:ind w:left="-851"/>
        <w:jc w:val="center"/>
        <w:rPr>
          <w:rFonts w:asciiTheme="minorHAnsi" w:hAnsiTheme="minorHAnsi" w:cstheme="minorHAnsi"/>
          <w:b/>
          <w:color w:val="548DD4" w:themeColor="text2" w:themeTint="99"/>
          <w:sz w:val="48"/>
          <w:szCs w:val="48"/>
        </w:rPr>
      </w:pPr>
      <w:r w:rsidRPr="003E3631">
        <w:rPr>
          <w:rFonts w:asciiTheme="minorHAnsi" w:hAnsiTheme="minorHAnsi" w:cstheme="minorHAnsi"/>
          <w:b/>
          <w:color w:val="548DD4" w:themeColor="text2" w:themeTint="99"/>
          <w:sz w:val="48"/>
          <w:szCs w:val="48"/>
        </w:rPr>
        <w:t>COAG STANDING COUNCIL ON ENVIRONMENT AND WATER</w:t>
      </w:r>
    </w:p>
    <w:p w:rsidR="003E3631" w:rsidRDefault="003E3631" w:rsidP="007C58AF">
      <w:pPr>
        <w:pStyle w:val="Title"/>
      </w:pPr>
      <w:r>
        <w:t>8 June 2012</w:t>
      </w:r>
    </w:p>
    <w:p w:rsidR="006F4E52" w:rsidRPr="00FE5AD6" w:rsidRDefault="006F4E52" w:rsidP="007C58AF">
      <w:pPr>
        <w:pStyle w:val="Title"/>
      </w:pPr>
      <w:r w:rsidRPr="00FE5AD6">
        <w:t xml:space="preserve">PACKAGING IMPACTS </w:t>
      </w:r>
      <w:r w:rsidRPr="00FE5AD6">
        <w:br/>
        <w:t>CONSULTATION REGULATION IMPACT STATEMENT</w:t>
      </w:r>
    </w:p>
    <w:p w:rsidR="006F4E52" w:rsidRPr="00FE5AD6" w:rsidRDefault="006F4E52" w:rsidP="007C58AF">
      <w:pPr>
        <w:pStyle w:val="Title"/>
        <w:rPr>
          <w:sz w:val="48"/>
        </w:rPr>
      </w:pPr>
      <w:r w:rsidRPr="00FE5AD6">
        <w:rPr>
          <w:sz w:val="48"/>
        </w:rPr>
        <w:t xml:space="preserve">Consultation </w:t>
      </w:r>
      <w:r w:rsidR="00165EDD">
        <w:rPr>
          <w:sz w:val="48"/>
        </w:rPr>
        <w:t xml:space="preserve">Summary </w:t>
      </w:r>
      <w:r w:rsidRPr="00FE5AD6">
        <w:rPr>
          <w:sz w:val="48"/>
        </w:rPr>
        <w:t>Report</w:t>
      </w:r>
    </w:p>
    <w:p w:rsidR="00B90907" w:rsidRPr="00FE5AD6" w:rsidRDefault="0076060A" w:rsidP="00E74BE9">
      <w:pPr>
        <w:pStyle w:val="Heading2"/>
      </w:pPr>
      <w:r w:rsidRPr="00FE5AD6">
        <w:t>Background</w:t>
      </w:r>
    </w:p>
    <w:p w:rsidR="00E744A5" w:rsidRPr="00FE5AD6" w:rsidRDefault="006F4E52" w:rsidP="007C58AF">
      <w:pPr>
        <w:autoSpaceDE w:val="0"/>
        <w:autoSpaceDN w:val="0"/>
        <w:adjustRightInd w:val="0"/>
        <w:rPr>
          <w:rFonts w:cs="Arial"/>
          <w:sz w:val="22"/>
          <w:lang w:val="en-AU"/>
        </w:rPr>
      </w:pPr>
      <w:r w:rsidRPr="00FE5AD6">
        <w:rPr>
          <w:rFonts w:cs="Arial"/>
          <w:sz w:val="22"/>
          <w:lang w:val="en-AU"/>
        </w:rPr>
        <w:t>On 7 December 2011, the Standing Council on Environment and Water (SCEW) released the Packaging Impacts Consultation Regulation Impact Statement (RIS) for public comment.</w:t>
      </w:r>
      <w:r w:rsidR="00612927" w:rsidRPr="00FE5AD6">
        <w:rPr>
          <w:rFonts w:cs="Arial"/>
          <w:sz w:val="22"/>
          <w:lang w:val="en-AU"/>
        </w:rPr>
        <w:t xml:space="preserve"> P</w:t>
      </w:r>
      <w:r w:rsidR="00B32692">
        <w:rPr>
          <w:rFonts w:cs="Arial"/>
          <w:sz w:val="22"/>
          <w:lang w:val="en-AU"/>
        </w:rPr>
        <w:t xml:space="preserve">ublic </w:t>
      </w:r>
      <w:r w:rsidR="007C58AF" w:rsidRPr="00FE5AD6">
        <w:rPr>
          <w:rFonts w:cs="Arial"/>
          <w:sz w:val="22"/>
          <w:lang w:val="en-AU"/>
        </w:rPr>
        <w:t xml:space="preserve">comment </w:t>
      </w:r>
      <w:r w:rsidR="00B32692">
        <w:rPr>
          <w:rFonts w:cs="Arial"/>
          <w:sz w:val="22"/>
          <w:lang w:val="en-AU"/>
        </w:rPr>
        <w:t xml:space="preserve">was sought on </w:t>
      </w:r>
      <w:r w:rsidR="007C58AF" w:rsidRPr="00FE5AD6">
        <w:rPr>
          <w:rFonts w:cs="Arial"/>
          <w:sz w:val="22"/>
          <w:lang w:val="en-AU"/>
        </w:rPr>
        <w:t>the</w:t>
      </w:r>
      <w:r w:rsidR="00612927" w:rsidRPr="00FE5AD6">
        <w:rPr>
          <w:rFonts w:cs="Arial"/>
          <w:sz w:val="22"/>
          <w:lang w:val="en-AU"/>
        </w:rPr>
        <w:t xml:space="preserve"> following policy options:</w:t>
      </w:r>
    </w:p>
    <w:p w:rsidR="00C82FA8" w:rsidRPr="00FE5AD6" w:rsidRDefault="00612927" w:rsidP="007C58AF">
      <w:pPr>
        <w:numPr>
          <w:ilvl w:val="0"/>
          <w:numId w:val="42"/>
        </w:numPr>
        <w:autoSpaceDE w:val="0"/>
        <w:autoSpaceDN w:val="0"/>
        <w:adjustRightInd w:val="0"/>
        <w:spacing w:before="120" w:after="120"/>
        <w:ind w:hanging="357"/>
        <w:rPr>
          <w:rFonts w:cs="Arial"/>
          <w:sz w:val="22"/>
          <w:lang w:val="en-AU"/>
        </w:rPr>
      </w:pPr>
      <w:r w:rsidRPr="00FE5AD6">
        <w:rPr>
          <w:rFonts w:cs="Arial"/>
          <w:sz w:val="22"/>
          <w:lang w:val="en-AU"/>
        </w:rPr>
        <w:t>Option 1: National Waste Packaging Strategy</w:t>
      </w:r>
    </w:p>
    <w:p w:rsidR="00C82FA8" w:rsidRPr="00FE5AD6" w:rsidRDefault="00612927" w:rsidP="007C58AF">
      <w:pPr>
        <w:numPr>
          <w:ilvl w:val="0"/>
          <w:numId w:val="42"/>
        </w:numPr>
        <w:autoSpaceDE w:val="0"/>
        <w:autoSpaceDN w:val="0"/>
        <w:adjustRightInd w:val="0"/>
        <w:spacing w:before="120" w:after="120"/>
        <w:ind w:hanging="357"/>
        <w:rPr>
          <w:rFonts w:cs="Arial"/>
          <w:sz w:val="22"/>
          <w:lang w:val="en-AU"/>
        </w:rPr>
      </w:pPr>
      <w:r w:rsidRPr="00FE5AD6">
        <w:rPr>
          <w:rFonts w:cs="Arial"/>
          <w:sz w:val="22"/>
          <w:lang w:val="en-AU"/>
        </w:rPr>
        <w:t>Option 2: Co-regulatory Packaging Stewardship, with three specific sub-options</w:t>
      </w:r>
    </w:p>
    <w:p w:rsidR="00C82FA8" w:rsidRPr="00FE5AD6" w:rsidRDefault="00612927" w:rsidP="007C58AF">
      <w:pPr>
        <w:numPr>
          <w:ilvl w:val="1"/>
          <w:numId w:val="43"/>
        </w:numPr>
        <w:autoSpaceDE w:val="0"/>
        <w:autoSpaceDN w:val="0"/>
        <w:adjustRightInd w:val="0"/>
        <w:spacing w:before="120" w:after="120"/>
        <w:ind w:hanging="357"/>
        <w:rPr>
          <w:rFonts w:cs="Arial"/>
          <w:sz w:val="22"/>
          <w:lang w:val="en-AU"/>
        </w:rPr>
      </w:pPr>
      <w:r w:rsidRPr="00FE5AD6">
        <w:rPr>
          <w:rFonts w:cs="Arial"/>
          <w:sz w:val="22"/>
          <w:lang w:val="en-AU"/>
        </w:rPr>
        <w:t xml:space="preserve">2 (a): the Australian Packaging Covenant replaced by co-regulation under the </w:t>
      </w:r>
      <w:r w:rsidRPr="00FE5AD6">
        <w:rPr>
          <w:rFonts w:cs="Arial"/>
          <w:i/>
          <w:sz w:val="22"/>
          <w:lang w:val="en-AU"/>
        </w:rPr>
        <w:t>Product Stewardship Act 2011</w:t>
      </w:r>
    </w:p>
    <w:p w:rsidR="00C82FA8" w:rsidRPr="00FE5AD6" w:rsidRDefault="00612927" w:rsidP="007C58AF">
      <w:pPr>
        <w:numPr>
          <w:ilvl w:val="1"/>
          <w:numId w:val="43"/>
        </w:numPr>
        <w:autoSpaceDE w:val="0"/>
        <w:autoSpaceDN w:val="0"/>
        <w:adjustRightInd w:val="0"/>
        <w:spacing w:before="120" w:after="120"/>
        <w:ind w:hanging="357"/>
        <w:rPr>
          <w:rFonts w:cs="Arial"/>
          <w:sz w:val="22"/>
          <w:lang w:val="en-AU"/>
        </w:rPr>
      </w:pPr>
      <w:r w:rsidRPr="00FE5AD6">
        <w:rPr>
          <w:rFonts w:cs="Arial"/>
          <w:sz w:val="22"/>
          <w:lang w:val="en-AU"/>
        </w:rPr>
        <w:t>2 (b): Industry Packaging Stewardship</w:t>
      </w:r>
    </w:p>
    <w:p w:rsidR="00C82FA8" w:rsidRPr="00FE5AD6" w:rsidRDefault="00612927" w:rsidP="007C58AF">
      <w:pPr>
        <w:numPr>
          <w:ilvl w:val="1"/>
          <w:numId w:val="43"/>
        </w:numPr>
        <w:autoSpaceDE w:val="0"/>
        <w:autoSpaceDN w:val="0"/>
        <w:adjustRightInd w:val="0"/>
        <w:spacing w:before="120" w:after="120"/>
        <w:ind w:hanging="357"/>
        <w:rPr>
          <w:rFonts w:cs="Arial"/>
          <w:sz w:val="22"/>
          <w:lang w:val="en-AU"/>
        </w:rPr>
      </w:pPr>
      <w:r w:rsidRPr="00FE5AD6">
        <w:rPr>
          <w:rFonts w:cs="Arial"/>
          <w:sz w:val="22"/>
          <w:lang w:val="en-AU"/>
        </w:rPr>
        <w:t>2 (c): Extended Packaging Stewardship</w:t>
      </w:r>
    </w:p>
    <w:p w:rsidR="00C82FA8" w:rsidRPr="00FE5AD6" w:rsidRDefault="00612927" w:rsidP="007C58AF">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 xml:space="preserve">Option 3: Mandatory Advance Disposal Fee </w:t>
      </w:r>
    </w:p>
    <w:p w:rsidR="00C82FA8" w:rsidRPr="00FE5AD6" w:rsidRDefault="00612927" w:rsidP="007C58AF">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Option 4: Mandatory Container Deposit Scheme (CDS), with two specific sub-options</w:t>
      </w:r>
    </w:p>
    <w:p w:rsidR="00C82FA8" w:rsidRPr="00FE5AD6" w:rsidRDefault="00612927" w:rsidP="007C58AF">
      <w:pPr>
        <w:numPr>
          <w:ilvl w:val="1"/>
          <w:numId w:val="43"/>
        </w:numPr>
        <w:autoSpaceDE w:val="0"/>
        <w:autoSpaceDN w:val="0"/>
        <w:adjustRightInd w:val="0"/>
        <w:spacing w:before="120" w:after="120"/>
        <w:ind w:hanging="357"/>
        <w:rPr>
          <w:rFonts w:cs="Arial"/>
          <w:sz w:val="22"/>
          <w:lang w:val="en-AU"/>
        </w:rPr>
      </w:pPr>
      <w:r w:rsidRPr="00FE5AD6">
        <w:rPr>
          <w:rFonts w:cs="Arial"/>
          <w:sz w:val="22"/>
          <w:lang w:val="en-AU"/>
        </w:rPr>
        <w:t>4 (a): Boomerang Alliance CDS</w:t>
      </w:r>
    </w:p>
    <w:p w:rsidR="00612927" w:rsidRPr="00FE5AD6" w:rsidRDefault="00612927" w:rsidP="007C58AF">
      <w:pPr>
        <w:numPr>
          <w:ilvl w:val="1"/>
          <w:numId w:val="43"/>
        </w:numPr>
        <w:autoSpaceDE w:val="0"/>
        <w:autoSpaceDN w:val="0"/>
        <w:adjustRightInd w:val="0"/>
        <w:spacing w:before="120" w:after="120"/>
        <w:ind w:hanging="357"/>
        <w:rPr>
          <w:rFonts w:cs="Arial"/>
          <w:sz w:val="22"/>
          <w:lang w:val="en-AU"/>
        </w:rPr>
      </w:pPr>
      <w:r w:rsidRPr="00FE5AD6">
        <w:rPr>
          <w:rFonts w:cs="Arial"/>
          <w:sz w:val="22"/>
          <w:lang w:val="en-AU"/>
        </w:rPr>
        <w:t>4 (b): Hybrid CDS</w:t>
      </w:r>
    </w:p>
    <w:p w:rsidR="00106978" w:rsidRPr="00FE5AD6" w:rsidRDefault="00106978" w:rsidP="00106978">
      <w:pPr>
        <w:autoSpaceDE w:val="0"/>
        <w:autoSpaceDN w:val="0"/>
        <w:adjustRightInd w:val="0"/>
        <w:rPr>
          <w:rFonts w:cs="Arial"/>
          <w:sz w:val="22"/>
          <w:lang w:val="en-AU"/>
        </w:rPr>
      </w:pPr>
      <w:r w:rsidRPr="00FE5AD6">
        <w:rPr>
          <w:rFonts w:cs="Arial"/>
          <w:sz w:val="22"/>
          <w:lang w:val="en-AU"/>
        </w:rPr>
        <w:t>Eleven public consultation sessions were arranged, in all capital cities and three regional centres (Townsville Q</w:t>
      </w:r>
      <w:r w:rsidR="00216858" w:rsidRPr="00FE5AD6">
        <w:rPr>
          <w:rFonts w:cs="Arial"/>
          <w:sz w:val="22"/>
          <w:lang w:val="en-AU"/>
        </w:rPr>
        <w:t xml:space="preserve">LD, Albury NSW and Bunbury WA), </w:t>
      </w:r>
      <w:r w:rsidRPr="00FE5AD6">
        <w:rPr>
          <w:rFonts w:cs="Arial"/>
          <w:sz w:val="22"/>
          <w:lang w:val="en-AU"/>
        </w:rPr>
        <w:t>commen</w:t>
      </w:r>
      <w:r w:rsidR="00216858" w:rsidRPr="00FE5AD6">
        <w:rPr>
          <w:rFonts w:cs="Arial"/>
          <w:sz w:val="22"/>
          <w:lang w:val="en-AU"/>
        </w:rPr>
        <w:t>cing</w:t>
      </w:r>
      <w:r w:rsidRPr="00FE5AD6">
        <w:rPr>
          <w:rFonts w:cs="Arial"/>
          <w:sz w:val="22"/>
          <w:lang w:val="en-AU"/>
        </w:rPr>
        <w:t xml:space="preserve"> in Brisbane on 13</w:t>
      </w:r>
      <w:r w:rsidR="00216858" w:rsidRPr="00FE5AD6">
        <w:rPr>
          <w:rFonts w:cs="Arial"/>
          <w:sz w:val="22"/>
          <w:lang w:val="en-AU"/>
        </w:rPr>
        <w:t> </w:t>
      </w:r>
      <w:r w:rsidRPr="00FE5AD6">
        <w:rPr>
          <w:rFonts w:cs="Arial"/>
          <w:sz w:val="22"/>
          <w:lang w:val="en-AU"/>
        </w:rPr>
        <w:t>February</w:t>
      </w:r>
      <w:r w:rsidR="00216858" w:rsidRPr="00FE5AD6">
        <w:rPr>
          <w:rFonts w:cs="Arial"/>
          <w:sz w:val="22"/>
          <w:lang w:val="en-AU"/>
        </w:rPr>
        <w:t> </w:t>
      </w:r>
      <w:r w:rsidRPr="00FE5AD6">
        <w:rPr>
          <w:rFonts w:cs="Arial"/>
          <w:sz w:val="22"/>
          <w:lang w:val="en-AU"/>
        </w:rPr>
        <w:t xml:space="preserve">2012 and </w:t>
      </w:r>
      <w:proofErr w:type="gramStart"/>
      <w:r w:rsidRPr="00FE5AD6">
        <w:rPr>
          <w:rFonts w:cs="Arial"/>
          <w:sz w:val="22"/>
          <w:lang w:val="en-AU"/>
        </w:rPr>
        <w:t>conclud</w:t>
      </w:r>
      <w:r w:rsidR="00D51E92">
        <w:rPr>
          <w:rFonts w:cs="Arial"/>
          <w:sz w:val="22"/>
          <w:lang w:val="en-AU"/>
        </w:rPr>
        <w:t>ing</w:t>
      </w:r>
      <w:proofErr w:type="gramEnd"/>
      <w:r w:rsidRPr="00FE5AD6">
        <w:rPr>
          <w:rFonts w:cs="Arial"/>
          <w:sz w:val="22"/>
          <w:lang w:val="en-AU"/>
        </w:rPr>
        <w:t xml:space="preserve"> in Sydney on 7 March 2012. Due to </w:t>
      </w:r>
      <w:r w:rsidR="00D51E92">
        <w:rPr>
          <w:rFonts w:cs="Arial"/>
          <w:sz w:val="22"/>
          <w:lang w:val="en-AU"/>
        </w:rPr>
        <w:t>low</w:t>
      </w:r>
      <w:r w:rsidRPr="00FE5AD6">
        <w:rPr>
          <w:rFonts w:cs="Arial"/>
          <w:sz w:val="22"/>
          <w:lang w:val="en-AU"/>
        </w:rPr>
        <w:t xml:space="preserve"> registrations, the Canberra session was cancelled. In total around 250 people attended the sessions.</w:t>
      </w:r>
      <w:r w:rsidR="00216858" w:rsidRPr="00FE5AD6">
        <w:rPr>
          <w:rFonts w:cs="Arial"/>
          <w:sz w:val="22"/>
          <w:lang w:val="en-AU"/>
        </w:rPr>
        <w:t xml:space="preserve"> </w:t>
      </w:r>
      <w:r w:rsidRPr="00FE5AD6">
        <w:rPr>
          <w:rFonts w:cs="Arial"/>
          <w:sz w:val="22"/>
          <w:lang w:val="en-AU"/>
        </w:rPr>
        <w:t xml:space="preserve">Each session consisted of a two hour public forum, including a presentation by PricewaterhouseCoopers on the economic analysis. The sessions were followed by a series of 30 minute bilateral meetings with interested stakeholders. </w:t>
      </w:r>
    </w:p>
    <w:p w:rsidR="00106978" w:rsidRPr="00FE5AD6" w:rsidRDefault="00106978" w:rsidP="00106978">
      <w:pPr>
        <w:autoSpaceDE w:val="0"/>
        <w:autoSpaceDN w:val="0"/>
        <w:adjustRightInd w:val="0"/>
        <w:rPr>
          <w:rFonts w:cs="Arial"/>
          <w:sz w:val="22"/>
          <w:lang w:val="en-AU"/>
        </w:rPr>
      </w:pPr>
      <w:r w:rsidRPr="00FE5AD6">
        <w:rPr>
          <w:rFonts w:cs="Arial"/>
          <w:sz w:val="22"/>
          <w:lang w:val="en-AU"/>
        </w:rPr>
        <w:t>The closing date for public submissions on the Packaging Impacts Consultation RIS was 30 March 201</w:t>
      </w:r>
      <w:r w:rsidR="00D51E92">
        <w:rPr>
          <w:rFonts w:cs="Arial"/>
          <w:sz w:val="22"/>
          <w:lang w:val="en-AU"/>
        </w:rPr>
        <w:t>2</w:t>
      </w:r>
      <w:r w:rsidRPr="00FE5AD6">
        <w:rPr>
          <w:rFonts w:cs="Arial"/>
          <w:sz w:val="22"/>
          <w:lang w:val="en-AU"/>
        </w:rPr>
        <w:t xml:space="preserve">. A total of </w:t>
      </w:r>
      <w:r w:rsidR="00CF1556">
        <w:rPr>
          <w:rFonts w:cs="Arial"/>
          <w:sz w:val="22"/>
          <w:lang w:val="en-AU"/>
        </w:rPr>
        <w:t>197</w:t>
      </w:r>
      <w:r w:rsidR="00E96E73" w:rsidRPr="00FE5AD6">
        <w:rPr>
          <w:rFonts w:cs="Arial"/>
          <w:sz w:val="22"/>
          <w:lang w:val="en-AU"/>
        </w:rPr>
        <w:t xml:space="preserve"> </w:t>
      </w:r>
      <w:r w:rsidRPr="00FE5AD6">
        <w:rPr>
          <w:rFonts w:cs="Arial"/>
          <w:sz w:val="22"/>
          <w:lang w:val="en-AU"/>
        </w:rPr>
        <w:t>submissions</w:t>
      </w:r>
      <w:r w:rsidR="00C47CDE">
        <w:rPr>
          <w:rFonts w:cs="Arial"/>
          <w:sz w:val="22"/>
          <w:lang w:val="en-AU"/>
        </w:rPr>
        <w:t xml:space="preserve"> </w:t>
      </w:r>
      <w:r w:rsidRPr="00FE5AD6">
        <w:rPr>
          <w:rFonts w:cs="Arial"/>
          <w:sz w:val="22"/>
          <w:lang w:val="en-AU"/>
        </w:rPr>
        <w:t xml:space="preserve">were received, </w:t>
      </w:r>
      <w:r w:rsidR="00E96E73">
        <w:rPr>
          <w:rFonts w:cs="Arial"/>
          <w:sz w:val="22"/>
          <w:lang w:val="en-AU"/>
        </w:rPr>
        <w:t>including</w:t>
      </w:r>
      <w:r w:rsidR="00E96E73" w:rsidRPr="00FE5AD6">
        <w:rPr>
          <w:rFonts w:cs="Arial"/>
          <w:sz w:val="22"/>
          <w:lang w:val="en-AU"/>
        </w:rPr>
        <w:t xml:space="preserve"> </w:t>
      </w:r>
      <w:r w:rsidR="00E35118">
        <w:rPr>
          <w:rFonts w:cs="Arial"/>
          <w:sz w:val="22"/>
          <w:lang w:val="en-AU"/>
        </w:rPr>
        <w:t>four</w:t>
      </w:r>
      <w:r w:rsidR="00E35118" w:rsidRPr="00FE5AD6">
        <w:rPr>
          <w:rFonts w:cs="Arial"/>
          <w:sz w:val="22"/>
          <w:lang w:val="en-AU"/>
        </w:rPr>
        <w:t xml:space="preserve"> </w:t>
      </w:r>
      <w:r w:rsidRPr="00FE5AD6">
        <w:rPr>
          <w:rFonts w:cs="Arial"/>
          <w:sz w:val="22"/>
          <w:lang w:val="en-AU"/>
        </w:rPr>
        <w:t xml:space="preserve">late submissions. In </w:t>
      </w:r>
      <w:r w:rsidRPr="00FE5AD6">
        <w:rPr>
          <w:rFonts w:cs="Arial"/>
          <w:sz w:val="22"/>
          <w:lang w:val="en-AU"/>
        </w:rPr>
        <w:lastRenderedPageBreak/>
        <w:t>addition</w:t>
      </w:r>
      <w:r w:rsidR="006C7C9C" w:rsidRPr="00C47CDE">
        <w:rPr>
          <w:rFonts w:cs="Arial"/>
          <w:sz w:val="22"/>
          <w:lang w:val="en-AU"/>
        </w:rPr>
        <w:t>, around 3,000</w:t>
      </w:r>
      <w:r w:rsidRPr="00FE5AD6">
        <w:rPr>
          <w:rFonts w:cs="Arial"/>
          <w:sz w:val="22"/>
          <w:lang w:val="en-AU"/>
        </w:rPr>
        <w:t xml:space="preserve"> </w:t>
      </w:r>
      <w:r w:rsidR="000B62E3">
        <w:rPr>
          <w:rFonts w:cs="Arial"/>
          <w:sz w:val="22"/>
          <w:lang w:val="en-AU"/>
        </w:rPr>
        <w:t>‘</w:t>
      </w:r>
      <w:r w:rsidRPr="00FE5AD6">
        <w:rPr>
          <w:rFonts w:cs="Arial"/>
          <w:sz w:val="22"/>
          <w:lang w:val="en-AU"/>
        </w:rPr>
        <w:t>campaign</w:t>
      </w:r>
      <w:r w:rsidR="000B62E3">
        <w:rPr>
          <w:rFonts w:cs="Arial"/>
          <w:sz w:val="22"/>
          <w:lang w:val="en-AU"/>
        </w:rPr>
        <w:t>’</w:t>
      </w:r>
      <w:r w:rsidR="00C47CDE">
        <w:rPr>
          <w:rStyle w:val="FootnoteReference"/>
          <w:rFonts w:cs="Arial"/>
          <w:sz w:val="22"/>
          <w:lang w:val="en-AU"/>
        </w:rPr>
        <w:footnoteReference w:id="1"/>
      </w:r>
      <w:r w:rsidR="00C47CDE" w:rsidRPr="00FE5AD6">
        <w:rPr>
          <w:rFonts w:cs="Arial"/>
          <w:sz w:val="22"/>
          <w:lang w:val="en-AU"/>
        </w:rPr>
        <w:t xml:space="preserve"> </w:t>
      </w:r>
      <w:r w:rsidRPr="00FE5AD6">
        <w:rPr>
          <w:rFonts w:cs="Arial"/>
          <w:sz w:val="22"/>
          <w:lang w:val="en-AU"/>
        </w:rPr>
        <w:t>submissions were received with a form message in support of a national container deposit scheme.</w:t>
      </w:r>
    </w:p>
    <w:p w:rsidR="00D51E92" w:rsidRPr="00FE5AD6" w:rsidRDefault="00165EDD" w:rsidP="007C58AF">
      <w:pPr>
        <w:autoSpaceDE w:val="0"/>
        <w:autoSpaceDN w:val="0"/>
        <w:adjustRightInd w:val="0"/>
        <w:rPr>
          <w:rFonts w:cs="Arial"/>
          <w:sz w:val="22"/>
          <w:lang w:val="en-AU"/>
        </w:rPr>
      </w:pPr>
      <w:r>
        <w:rPr>
          <w:rFonts w:cs="Arial"/>
          <w:sz w:val="22"/>
          <w:lang w:val="en-AU"/>
        </w:rPr>
        <w:t>This report provides a</w:t>
      </w:r>
      <w:r w:rsidR="0076060A" w:rsidRPr="00FE5AD6">
        <w:rPr>
          <w:rFonts w:cs="Arial"/>
          <w:sz w:val="22"/>
          <w:lang w:val="en-AU"/>
        </w:rPr>
        <w:t xml:space="preserve"> </w:t>
      </w:r>
      <w:r>
        <w:rPr>
          <w:rFonts w:cs="Arial"/>
          <w:sz w:val="22"/>
          <w:lang w:val="en-AU"/>
        </w:rPr>
        <w:t>summary</w:t>
      </w:r>
      <w:r w:rsidR="0076060A" w:rsidRPr="00FE5AD6">
        <w:rPr>
          <w:rFonts w:cs="Arial"/>
          <w:sz w:val="22"/>
          <w:lang w:val="en-AU"/>
        </w:rPr>
        <w:t xml:space="preserve"> of the key </w:t>
      </w:r>
      <w:r w:rsidR="00106978" w:rsidRPr="00FE5AD6">
        <w:rPr>
          <w:rFonts w:cs="Arial"/>
          <w:sz w:val="22"/>
          <w:lang w:val="en-AU"/>
        </w:rPr>
        <w:t>messages</w:t>
      </w:r>
      <w:r w:rsidR="0076060A" w:rsidRPr="00FE5AD6">
        <w:rPr>
          <w:rFonts w:cs="Arial"/>
          <w:sz w:val="22"/>
          <w:lang w:val="en-AU"/>
        </w:rPr>
        <w:t xml:space="preserve"> arising from the public consultation sessions and public submissions.</w:t>
      </w:r>
      <w:r w:rsidR="008973C9" w:rsidRPr="00FE5AD6">
        <w:rPr>
          <w:rFonts w:cs="Arial"/>
          <w:sz w:val="22"/>
          <w:lang w:val="en-AU"/>
        </w:rPr>
        <w:t xml:space="preserve"> </w:t>
      </w:r>
      <w:r w:rsidR="008611A1">
        <w:rPr>
          <w:rFonts w:cs="Arial"/>
          <w:sz w:val="22"/>
          <w:lang w:val="en-AU"/>
        </w:rPr>
        <w:t xml:space="preserve">It </w:t>
      </w:r>
      <w:r w:rsidR="00723C0A">
        <w:rPr>
          <w:rFonts w:cs="Arial"/>
          <w:sz w:val="22"/>
          <w:lang w:val="en-AU"/>
        </w:rPr>
        <w:t>is</w:t>
      </w:r>
      <w:r w:rsidR="008611A1">
        <w:rPr>
          <w:rFonts w:cs="Arial"/>
          <w:sz w:val="22"/>
          <w:lang w:val="en-AU"/>
        </w:rPr>
        <w:t xml:space="preserve"> an overview of the main matters </w:t>
      </w:r>
      <w:proofErr w:type="gramStart"/>
      <w:r w:rsidR="008611A1">
        <w:rPr>
          <w:rFonts w:cs="Arial"/>
          <w:sz w:val="22"/>
          <w:lang w:val="en-AU"/>
        </w:rPr>
        <w:t>raised</w:t>
      </w:r>
      <w:proofErr w:type="gramEnd"/>
      <w:r w:rsidR="008611A1">
        <w:rPr>
          <w:rFonts w:cs="Arial"/>
          <w:sz w:val="22"/>
          <w:lang w:val="en-AU"/>
        </w:rPr>
        <w:t xml:space="preserve"> by the public regarding the Consultation RIS</w:t>
      </w:r>
      <w:r w:rsidR="00723C0A">
        <w:rPr>
          <w:rFonts w:cs="Arial"/>
          <w:sz w:val="22"/>
          <w:lang w:val="en-AU"/>
        </w:rPr>
        <w:t xml:space="preserve"> and</w:t>
      </w:r>
      <w:r w:rsidR="007B456A" w:rsidRPr="00FE5AD6">
        <w:rPr>
          <w:rFonts w:cstheme="minorHAnsi"/>
          <w:sz w:val="22"/>
          <w:lang w:val="en-AU"/>
        </w:rPr>
        <w:t xml:space="preserve"> should be read in conjunction with the Packaging Impacts Consultation RIS and associated </w:t>
      </w:r>
      <w:r w:rsidR="008973C9" w:rsidRPr="00FE5AD6">
        <w:rPr>
          <w:rFonts w:cstheme="minorHAnsi"/>
          <w:sz w:val="22"/>
          <w:lang w:val="en-AU"/>
        </w:rPr>
        <w:t>documents</w:t>
      </w:r>
      <w:r w:rsidR="007B456A" w:rsidRPr="00FE5AD6">
        <w:rPr>
          <w:rFonts w:cstheme="minorHAnsi"/>
          <w:sz w:val="22"/>
          <w:lang w:val="en-AU"/>
        </w:rPr>
        <w:t xml:space="preserve">, available at: </w:t>
      </w:r>
      <w:r w:rsidR="00E74BE9">
        <w:rPr>
          <w:rFonts w:cstheme="minorHAnsi"/>
          <w:sz w:val="22"/>
          <w:lang w:val="en-AU"/>
        </w:rPr>
        <w:br/>
      </w:r>
      <w:hyperlink r:id="rId8" w:history="1">
        <w:r w:rsidR="008973C9" w:rsidRPr="00FE5AD6">
          <w:rPr>
            <w:rStyle w:val="Hyperlink"/>
            <w:rFonts w:cs="Arial"/>
            <w:sz w:val="22"/>
            <w:lang w:val="en-AU"/>
          </w:rPr>
          <w:t>www.scew.gov.au/strategic-priorities/packaging-impacts.html</w:t>
        </w:r>
      </w:hyperlink>
      <w:r w:rsidR="008973C9" w:rsidRPr="00FE5AD6">
        <w:rPr>
          <w:rFonts w:cs="Arial"/>
          <w:sz w:val="22"/>
          <w:lang w:val="en-AU"/>
        </w:rPr>
        <w:t>.</w:t>
      </w:r>
    </w:p>
    <w:p w:rsidR="0076060A" w:rsidRPr="00E74BE9" w:rsidRDefault="0076060A" w:rsidP="00E74BE9">
      <w:pPr>
        <w:pStyle w:val="Heading2"/>
      </w:pPr>
      <w:r w:rsidRPr="00E74BE9">
        <w:t>Methodology</w:t>
      </w:r>
    </w:p>
    <w:p w:rsidR="005F2AEF" w:rsidRDefault="009E225D" w:rsidP="0076060A">
      <w:pPr>
        <w:autoSpaceDE w:val="0"/>
        <w:autoSpaceDN w:val="0"/>
        <w:adjustRightInd w:val="0"/>
        <w:rPr>
          <w:rFonts w:cs="Arial"/>
          <w:sz w:val="22"/>
          <w:lang w:val="en-AU"/>
        </w:rPr>
      </w:pPr>
      <w:r>
        <w:rPr>
          <w:rFonts w:cs="Arial"/>
          <w:sz w:val="22"/>
          <w:lang w:val="en-AU"/>
        </w:rPr>
        <w:t>S</w:t>
      </w:r>
      <w:r w:rsidR="008973C9" w:rsidRPr="00FE5AD6">
        <w:rPr>
          <w:rFonts w:cs="Arial"/>
          <w:sz w:val="22"/>
          <w:lang w:val="en-AU"/>
        </w:rPr>
        <w:t xml:space="preserve">ubmissions </w:t>
      </w:r>
      <w:r>
        <w:rPr>
          <w:rFonts w:cs="Arial"/>
          <w:sz w:val="22"/>
          <w:lang w:val="en-AU"/>
        </w:rPr>
        <w:t xml:space="preserve">which did not fall into the ‘campaign’ category are referred to as ‘substantive’ submissions </w:t>
      </w:r>
      <w:r w:rsidR="00710177">
        <w:rPr>
          <w:rFonts w:cs="Arial"/>
          <w:sz w:val="22"/>
          <w:lang w:val="en-AU"/>
        </w:rPr>
        <w:t xml:space="preserve">and </w:t>
      </w:r>
      <w:r w:rsidR="00BF59E5" w:rsidRPr="00FE5AD6">
        <w:rPr>
          <w:rFonts w:cs="Arial"/>
          <w:sz w:val="22"/>
          <w:lang w:val="en-AU"/>
        </w:rPr>
        <w:t xml:space="preserve">were classified according to the stakeholder group </w:t>
      </w:r>
      <w:r w:rsidR="00091A11" w:rsidRPr="00FE5AD6">
        <w:rPr>
          <w:rFonts w:cs="Arial"/>
          <w:sz w:val="22"/>
          <w:lang w:val="en-AU"/>
        </w:rPr>
        <w:t xml:space="preserve">they </w:t>
      </w:r>
      <w:r w:rsidR="00BF59E5" w:rsidRPr="00FE5AD6">
        <w:rPr>
          <w:rFonts w:cs="Arial"/>
          <w:sz w:val="22"/>
          <w:lang w:val="en-AU"/>
        </w:rPr>
        <w:t>represented. A list of the</w:t>
      </w:r>
      <w:r w:rsidR="00731C45">
        <w:rPr>
          <w:rFonts w:cs="Arial"/>
          <w:sz w:val="22"/>
          <w:lang w:val="en-AU"/>
        </w:rPr>
        <w:t>se</w:t>
      </w:r>
      <w:r w:rsidR="00BF59E5" w:rsidRPr="00FE5AD6">
        <w:rPr>
          <w:rFonts w:cs="Arial"/>
          <w:sz w:val="22"/>
          <w:lang w:val="en-AU"/>
        </w:rPr>
        <w:t xml:space="preserve"> </w:t>
      </w:r>
      <w:r>
        <w:rPr>
          <w:rFonts w:cs="Arial"/>
          <w:sz w:val="22"/>
          <w:lang w:val="en-AU"/>
        </w:rPr>
        <w:t xml:space="preserve">substantive </w:t>
      </w:r>
      <w:r w:rsidR="00BF59E5" w:rsidRPr="00FE5AD6">
        <w:rPr>
          <w:rFonts w:cs="Arial"/>
          <w:sz w:val="22"/>
          <w:lang w:val="en-AU"/>
        </w:rPr>
        <w:t xml:space="preserve">submissions and </w:t>
      </w:r>
      <w:r w:rsidR="00731C45">
        <w:rPr>
          <w:rFonts w:cs="Arial"/>
          <w:sz w:val="22"/>
          <w:lang w:val="en-AU"/>
        </w:rPr>
        <w:t xml:space="preserve">their </w:t>
      </w:r>
      <w:r w:rsidR="00BF59E5" w:rsidRPr="00FE5AD6">
        <w:rPr>
          <w:rFonts w:cs="Arial"/>
          <w:sz w:val="22"/>
          <w:lang w:val="en-AU"/>
        </w:rPr>
        <w:t xml:space="preserve">stakeholder classifications is at </w:t>
      </w:r>
      <w:r w:rsidR="00091A11" w:rsidRPr="00401645">
        <w:rPr>
          <w:rFonts w:cs="Arial"/>
          <w:sz w:val="22"/>
          <w:lang w:val="en-AU"/>
        </w:rPr>
        <w:t>Attachment </w:t>
      </w:r>
      <w:r w:rsidR="00BF59E5" w:rsidRPr="00401645">
        <w:rPr>
          <w:rFonts w:cs="Arial"/>
          <w:sz w:val="22"/>
          <w:lang w:val="en-AU"/>
        </w:rPr>
        <w:t>A</w:t>
      </w:r>
      <w:r w:rsidR="00BF59E5" w:rsidRPr="00FE5AD6">
        <w:rPr>
          <w:rFonts w:cs="Arial"/>
          <w:sz w:val="22"/>
          <w:lang w:val="en-AU"/>
        </w:rPr>
        <w:t xml:space="preserve">. </w:t>
      </w:r>
      <w:r w:rsidR="00731C45">
        <w:rPr>
          <w:rFonts w:cs="Arial"/>
          <w:sz w:val="22"/>
          <w:lang w:val="en-AU"/>
        </w:rPr>
        <w:t>S</w:t>
      </w:r>
      <w:r w:rsidR="00BF59E5" w:rsidRPr="00FE5AD6">
        <w:rPr>
          <w:rFonts w:cs="Arial"/>
          <w:sz w:val="22"/>
          <w:lang w:val="en-AU"/>
        </w:rPr>
        <w:t xml:space="preserve">ubmissions </w:t>
      </w:r>
      <w:r w:rsidR="008973C9" w:rsidRPr="00FE5AD6">
        <w:rPr>
          <w:rFonts w:cs="Arial"/>
          <w:sz w:val="22"/>
          <w:lang w:val="en-AU"/>
        </w:rPr>
        <w:t xml:space="preserve">were </w:t>
      </w:r>
      <w:r w:rsidR="00BF59E5" w:rsidRPr="00FE5AD6">
        <w:rPr>
          <w:rFonts w:cs="Arial"/>
          <w:sz w:val="22"/>
          <w:lang w:val="en-AU"/>
        </w:rPr>
        <w:t xml:space="preserve">then </w:t>
      </w:r>
      <w:r w:rsidR="008973C9" w:rsidRPr="00FE5AD6">
        <w:rPr>
          <w:rFonts w:cs="Arial"/>
          <w:sz w:val="22"/>
          <w:lang w:val="en-AU"/>
        </w:rPr>
        <w:t xml:space="preserve">analysed to identify the views expressed on the various options, as well as any additional matters </w:t>
      </w:r>
      <w:r w:rsidR="00091A11" w:rsidRPr="00FE5AD6">
        <w:rPr>
          <w:rFonts w:cs="Arial"/>
          <w:sz w:val="22"/>
          <w:lang w:val="en-AU"/>
        </w:rPr>
        <w:t>raised relating to the RIS.</w:t>
      </w:r>
    </w:p>
    <w:p w:rsidR="002E41B8" w:rsidRDefault="002E41B8" w:rsidP="002E41B8">
      <w:pPr>
        <w:autoSpaceDE w:val="0"/>
        <w:autoSpaceDN w:val="0"/>
        <w:adjustRightInd w:val="0"/>
        <w:rPr>
          <w:rFonts w:cs="Arial"/>
          <w:sz w:val="22"/>
          <w:lang w:val="en-AU"/>
        </w:rPr>
      </w:pPr>
      <w:r>
        <w:rPr>
          <w:rFonts w:cs="Arial"/>
          <w:sz w:val="22"/>
          <w:lang w:val="en-AU"/>
        </w:rPr>
        <w:t>Due to the volume and use of a consi</w:t>
      </w:r>
      <w:r w:rsidR="006D5BF1">
        <w:rPr>
          <w:rFonts w:cs="Arial"/>
          <w:sz w:val="22"/>
          <w:lang w:val="en-AU"/>
        </w:rPr>
        <w:t xml:space="preserve">stent pro-forma message, </w:t>
      </w:r>
      <w:r>
        <w:rPr>
          <w:rFonts w:cs="Arial"/>
          <w:sz w:val="22"/>
          <w:lang w:val="en-AU"/>
        </w:rPr>
        <w:t xml:space="preserve">campaign submissions were analysed as a group, with any personalised messages or preferences in relation to policy options recorded. </w:t>
      </w:r>
    </w:p>
    <w:p w:rsidR="006F4E52" w:rsidRPr="00FE5AD6" w:rsidRDefault="005F2AEF" w:rsidP="0076060A">
      <w:pPr>
        <w:autoSpaceDE w:val="0"/>
        <w:autoSpaceDN w:val="0"/>
        <w:adjustRightInd w:val="0"/>
        <w:rPr>
          <w:rFonts w:cs="Arial"/>
          <w:sz w:val="22"/>
          <w:lang w:val="en-AU"/>
        </w:rPr>
      </w:pPr>
      <w:r>
        <w:rPr>
          <w:rFonts w:cs="Arial"/>
          <w:sz w:val="22"/>
          <w:lang w:val="en-AU"/>
        </w:rPr>
        <w:t>Views expressed by participants at public forums were also considered and key themes that emerged at forums have been included in the analysis.</w:t>
      </w:r>
    </w:p>
    <w:p w:rsidR="00695846" w:rsidRPr="00FE5AD6" w:rsidRDefault="00731C45" w:rsidP="0076060A">
      <w:pPr>
        <w:autoSpaceDE w:val="0"/>
        <w:autoSpaceDN w:val="0"/>
        <w:adjustRightInd w:val="0"/>
        <w:rPr>
          <w:rFonts w:cs="Arial"/>
          <w:sz w:val="22"/>
          <w:lang w:val="en-AU"/>
        </w:rPr>
      </w:pPr>
      <w:r>
        <w:rPr>
          <w:rFonts w:cs="Arial"/>
          <w:sz w:val="22"/>
          <w:lang w:val="en-AU"/>
        </w:rPr>
        <w:t>T</w:t>
      </w:r>
      <w:r w:rsidR="00695846" w:rsidRPr="00FE5AD6">
        <w:rPr>
          <w:rFonts w:cs="Arial"/>
          <w:sz w:val="22"/>
          <w:lang w:val="en-AU"/>
        </w:rPr>
        <w:t>he consultation report discusses the views expressed in submissions in terms of the following categories:</w:t>
      </w:r>
    </w:p>
    <w:p w:rsidR="00695846" w:rsidRPr="00FE5AD6" w:rsidRDefault="00695846" w:rsidP="0069584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Problem</w:t>
      </w:r>
      <w:r w:rsidR="003220A7" w:rsidRPr="00FE5AD6">
        <w:rPr>
          <w:rFonts w:cs="Arial"/>
          <w:sz w:val="22"/>
          <w:lang w:val="en-AU"/>
        </w:rPr>
        <w:t xml:space="preserve"> </w:t>
      </w:r>
      <w:r w:rsidR="00D6717A" w:rsidRPr="00FE5AD6">
        <w:rPr>
          <w:rFonts w:cs="Arial"/>
          <w:sz w:val="22"/>
          <w:lang w:val="en-AU"/>
        </w:rPr>
        <w:t>(the policy problems that are being addressed)</w:t>
      </w:r>
    </w:p>
    <w:p w:rsidR="00695846" w:rsidRPr="00FE5AD6" w:rsidRDefault="00695846" w:rsidP="0069584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Base case</w:t>
      </w:r>
      <w:r w:rsidR="003220A7" w:rsidRPr="00FE5AD6">
        <w:rPr>
          <w:rFonts w:cs="Arial"/>
          <w:sz w:val="22"/>
          <w:lang w:val="en-AU"/>
        </w:rPr>
        <w:t xml:space="preserve"> </w:t>
      </w:r>
      <w:r w:rsidR="00D6717A" w:rsidRPr="00FE5AD6">
        <w:rPr>
          <w:rFonts w:cs="Arial"/>
          <w:sz w:val="22"/>
          <w:lang w:val="en-AU"/>
        </w:rPr>
        <w:t>(t</w:t>
      </w:r>
      <w:r w:rsidR="003220A7" w:rsidRPr="00FE5AD6">
        <w:rPr>
          <w:rFonts w:cs="Arial"/>
          <w:sz w:val="22"/>
          <w:lang w:val="en-AU"/>
        </w:rPr>
        <w:t>he ‘no additional government action’</w:t>
      </w:r>
      <w:r w:rsidR="00D6717A" w:rsidRPr="00FE5AD6">
        <w:rPr>
          <w:rFonts w:cs="Arial"/>
          <w:sz w:val="22"/>
          <w:lang w:val="en-AU"/>
        </w:rPr>
        <w:t xml:space="preserve"> scenario modelled)</w:t>
      </w:r>
    </w:p>
    <w:p w:rsidR="00695846" w:rsidRPr="00FE5AD6" w:rsidRDefault="00695846" w:rsidP="0069584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Options</w:t>
      </w:r>
      <w:r w:rsidR="003220A7" w:rsidRPr="00FE5AD6">
        <w:rPr>
          <w:rFonts w:cs="Arial"/>
          <w:sz w:val="22"/>
          <w:lang w:val="en-AU"/>
        </w:rPr>
        <w:t xml:space="preserve"> </w:t>
      </w:r>
      <w:r w:rsidR="00D6717A" w:rsidRPr="00FE5AD6">
        <w:rPr>
          <w:rFonts w:cs="Arial"/>
          <w:sz w:val="22"/>
          <w:lang w:val="en-AU"/>
        </w:rPr>
        <w:t>(policy options to address the identified problems)</w:t>
      </w:r>
    </w:p>
    <w:p w:rsidR="00695846" w:rsidRPr="00FE5AD6" w:rsidRDefault="00695846" w:rsidP="0069584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Cost-benefit analysis</w:t>
      </w:r>
      <w:r w:rsidR="00D6717A" w:rsidRPr="00FE5AD6">
        <w:rPr>
          <w:rFonts w:cs="Arial"/>
          <w:sz w:val="22"/>
          <w:lang w:val="en-AU"/>
        </w:rPr>
        <w:t xml:space="preserve"> (analysis of the potential costs and benefits of the policy options to the Australian economy)</w:t>
      </w:r>
    </w:p>
    <w:p w:rsidR="00695846" w:rsidRPr="00FE5AD6" w:rsidRDefault="00695846" w:rsidP="0069584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Distributional impacts</w:t>
      </w:r>
      <w:r w:rsidR="00D6717A" w:rsidRPr="00FE5AD6">
        <w:rPr>
          <w:rFonts w:cs="Arial"/>
          <w:sz w:val="22"/>
          <w:lang w:val="en-AU"/>
        </w:rPr>
        <w:t xml:space="preserve"> (impacts that the options will have on particular stakeholder groups – i.e. consumers, local governments, etc.)</w:t>
      </w:r>
    </w:p>
    <w:p w:rsidR="00695846" w:rsidRPr="00FE5AD6" w:rsidRDefault="00695846" w:rsidP="00AD4BAD">
      <w:pPr>
        <w:numPr>
          <w:ilvl w:val="0"/>
          <w:numId w:val="43"/>
        </w:numPr>
        <w:autoSpaceDE w:val="0"/>
        <w:autoSpaceDN w:val="0"/>
        <w:adjustRightInd w:val="0"/>
        <w:spacing w:before="120"/>
        <w:ind w:hanging="357"/>
        <w:rPr>
          <w:rFonts w:cs="Arial"/>
          <w:sz w:val="22"/>
          <w:lang w:val="en-AU"/>
        </w:rPr>
      </w:pPr>
      <w:r w:rsidRPr="00FE5AD6">
        <w:rPr>
          <w:rFonts w:cs="Arial"/>
          <w:sz w:val="22"/>
          <w:lang w:val="en-AU"/>
        </w:rPr>
        <w:t>Data</w:t>
      </w:r>
      <w:r w:rsidR="00D6717A" w:rsidRPr="00FE5AD6">
        <w:rPr>
          <w:rFonts w:cs="Arial"/>
          <w:sz w:val="22"/>
          <w:lang w:val="en-AU"/>
        </w:rPr>
        <w:t xml:space="preserve"> (any technical issues with the accuracy of data presented</w:t>
      </w:r>
      <w:r w:rsidR="00165EDD">
        <w:rPr>
          <w:rFonts w:cs="Arial"/>
          <w:sz w:val="22"/>
          <w:lang w:val="en-AU"/>
        </w:rPr>
        <w:t xml:space="preserve"> or new data provided</w:t>
      </w:r>
      <w:r w:rsidR="00D6717A" w:rsidRPr="00FE5AD6">
        <w:rPr>
          <w:rFonts w:cs="Arial"/>
          <w:sz w:val="22"/>
          <w:lang w:val="en-AU"/>
        </w:rPr>
        <w:t>)</w:t>
      </w:r>
    </w:p>
    <w:p w:rsidR="007B456A" w:rsidRPr="00FE5AD6" w:rsidRDefault="007B456A" w:rsidP="00E74BE9">
      <w:pPr>
        <w:pStyle w:val="Heading2"/>
      </w:pPr>
      <w:r w:rsidRPr="00FE5AD6">
        <w:lastRenderedPageBreak/>
        <w:t>SUmmary</w:t>
      </w:r>
    </w:p>
    <w:p w:rsidR="00EC5BF1" w:rsidRDefault="00E35118" w:rsidP="00995883">
      <w:pPr>
        <w:autoSpaceDE w:val="0"/>
        <w:autoSpaceDN w:val="0"/>
        <w:adjustRightInd w:val="0"/>
        <w:rPr>
          <w:rFonts w:cs="Arial"/>
          <w:sz w:val="22"/>
          <w:lang w:val="en-AU"/>
        </w:rPr>
      </w:pPr>
      <w:r>
        <w:rPr>
          <w:rFonts w:cs="Arial"/>
          <w:sz w:val="22"/>
          <w:lang w:val="en-AU"/>
        </w:rPr>
        <w:t>During t</w:t>
      </w:r>
      <w:r w:rsidR="00F220B4">
        <w:rPr>
          <w:rFonts w:cs="Arial"/>
          <w:sz w:val="22"/>
          <w:lang w:val="en-AU"/>
        </w:rPr>
        <w:t xml:space="preserve">he </w:t>
      </w:r>
      <w:r>
        <w:rPr>
          <w:rFonts w:cs="Arial"/>
          <w:sz w:val="22"/>
          <w:lang w:val="en-AU"/>
        </w:rPr>
        <w:t xml:space="preserve">public consultation period for the </w:t>
      </w:r>
      <w:r w:rsidR="00F220B4">
        <w:rPr>
          <w:rFonts w:cs="Arial"/>
          <w:sz w:val="22"/>
          <w:lang w:val="en-AU"/>
        </w:rPr>
        <w:t>Packaging Impacts Consultation Regulation Impact Statement (RIS</w:t>
      </w:r>
      <w:r w:rsidR="00462AE2">
        <w:rPr>
          <w:rFonts w:cs="Arial"/>
          <w:sz w:val="22"/>
          <w:lang w:val="en-AU"/>
        </w:rPr>
        <w:t>)</w:t>
      </w:r>
      <w:r>
        <w:rPr>
          <w:rFonts w:cs="Arial"/>
          <w:sz w:val="22"/>
          <w:lang w:val="en-AU"/>
        </w:rPr>
        <w:t xml:space="preserve"> from 7 December 2011 to 30 March 2012,</w:t>
      </w:r>
      <w:r w:rsidR="00995883">
        <w:rPr>
          <w:rFonts w:cs="Arial"/>
          <w:sz w:val="22"/>
          <w:lang w:val="en-AU"/>
        </w:rPr>
        <w:t xml:space="preserve"> </w:t>
      </w:r>
      <w:r>
        <w:rPr>
          <w:rFonts w:cs="Arial"/>
          <w:sz w:val="22"/>
          <w:lang w:val="en-AU"/>
        </w:rPr>
        <w:t>a</w:t>
      </w:r>
      <w:r w:rsidR="00995883">
        <w:rPr>
          <w:rFonts w:cs="Arial"/>
          <w:sz w:val="22"/>
          <w:lang w:val="en-AU"/>
        </w:rPr>
        <w:t xml:space="preserve">round 250 people attended public forums and </w:t>
      </w:r>
      <w:r w:rsidR="005C018E">
        <w:rPr>
          <w:rFonts w:cs="Arial"/>
          <w:sz w:val="22"/>
          <w:lang w:val="en-AU"/>
        </w:rPr>
        <w:t>many</w:t>
      </w:r>
      <w:r w:rsidR="004D545F">
        <w:rPr>
          <w:rFonts w:cs="Arial"/>
          <w:sz w:val="22"/>
          <w:lang w:val="en-AU"/>
        </w:rPr>
        <w:t xml:space="preserve"> submissions</w:t>
      </w:r>
      <w:r w:rsidR="00DE041F">
        <w:rPr>
          <w:rFonts w:cs="Arial"/>
          <w:sz w:val="22"/>
          <w:lang w:val="en-AU"/>
        </w:rPr>
        <w:t xml:space="preserve"> </w:t>
      </w:r>
      <w:r w:rsidR="00995883">
        <w:rPr>
          <w:rFonts w:cs="Arial"/>
          <w:sz w:val="22"/>
          <w:lang w:val="en-AU"/>
        </w:rPr>
        <w:t xml:space="preserve">were </w:t>
      </w:r>
      <w:r w:rsidR="00DE041F">
        <w:rPr>
          <w:rFonts w:cs="Arial"/>
          <w:sz w:val="22"/>
          <w:lang w:val="en-AU"/>
        </w:rPr>
        <w:t>received</w:t>
      </w:r>
      <w:r w:rsidR="004D545F">
        <w:rPr>
          <w:rFonts w:cs="Arial"/>
          <w:sz w:val="22"/>
          <w:lang w:val="en-AU"/>
        </w:rPr>
        <w:t xml:space="preserve">. </w:t>
      </w:r>
      <w:r w:rsidR="00CF1556">
        <w:rPr>
          <w:rFonts w:cs="Arial"/>
          <w:sz w:val="22"/>
          <w:lang w:val="en-AU"/>
        </w:rPr>
        <w:t>197</w:t>
      </w:r>
      <w:r w:rsidR="002E41B8" w:rsidRPr="00FE5AD6">
        <w:rPr>
          <w:rFonts w:cs="Arial"/>
          <w:sz w:val="22"/>
          <w:lang w:val="en-AU"/>
        </w:rPr>
        <w:t xml:space="preserve"> </w:t>
      </w:r>
      <w:r w:rsidR="00A625E4">
        <w:rPr>
          <w:rFonts w:cs="Arial"/>
          <w:sz w:val="22"/>
          <w:lang w:val="en-AU"/>
        </w:rPr>
        <w:t>substantive</w:t>
      </w:r>
      <w:r w:rsidR="005C018E">
        <w:rPr>
          <w:rFonts w:cs="Arial"/>
          <w:sz w:val="22"/>
          <w:lang w:val="en-AU"/>
        </w:rPr>
        <w:t xml:space="preserve"> </w:t>
      </w:r>
      <w:r w:rsidR="002E41B8">
        <w:rPr>
          <w:rFonts w:cs="Arial"/>
          <w:sz w:val="22"/>
          <w:lang w:val="en-AU"/>
        </w:rPr>
        <w:t>s</w:t>
      </w:r>
      <w:r w:rsidR="002E41B8" w:rsidRPr="00FE5AD6">
        <w:rPr>
          <w:rFonts w:cs="Arial"/>
          <w:sz w:val="22"/>
          <w:lang w:val="en-AU"/>
        </w:rPr>
        <w:t>ubmissions were from a diverse range of stakeholders</w:t>
      </w:r>
      <w:r w:rsidR="002E41B8">
        <w:rPr>
          <w:rFonts w:cs="Arial"/>
          <w:sz w:val="22"/>
          <w:lang w:val="en-AU"/>
        </w:rPr>
        <w:t xml:space="preserve"> </w:t>
      </w:r>
      <w:r w:rsidR="00EC5BF1">
        <w:rPr>
          <w:rFonts w:cs="Arial"/>
          <w:sz w:val="22"/>
          <w:lang w:val="en-AU"/>
        </w:rPr>
        <w:t>including from organisations representing industry, local government</w:t>
      </w:r>
      <w:r w:rsidR="00942D82">
        <w:rPr>
          <w:rFonts w:cs="Arial"/>
          <w:sz w:val="22"/>
          <w:lang w:val="en-AU"/>
        </w:rPr>
        <w:t>, industry/government partnerships</w:t>
      </w:r>
      <w:r w:rsidR="00EC5BF1">
        <w:rPr>
          <w:rFonts w:cs="Arial"/>
          <w:sz w:val="22"/>
          <w:lang w:val="en-AU"/>
        </w:rPr>
        <w:t xml:space="preserve"> and the community, as well as from companies, </w:t>
      </w:r>
      <w:r w:rsidR="00942D82">
        <w:rPr>
          <w:rFonts w:cs="Arial"/>
          <w:sz w:val="22"/>
          <w:lang w:val="en-AU"/>
        </w:rPr>
        <w:t xml:space="preserve">state and </w:t>
      </w:r>
      <w:r w:rsidR="00EC5BF1">
        <w:rPr>
          <w:rFonts w:cs="Arial"/>
          <w:sz w:val="22"/>
          <w:lang w:val="en-AU"/>
        </w:rPr>
        <w:t>local governments</w:t>
      </w:r>
      <w:r w:rsidR="002E41B8">
        <w:rPr>
          <w:rFonts w:cs="Arial"/>
          <w:sz w:val="22"/>
          <w:lang w:val="en-AU"/>
        </w:rPr>
        <w:t xml:space="preserve"> and individuals.</w:t>
      </w:r>
    </w:p>
    <w:p w:rsidR="00DC564D" w:rsidRDefault="00942D82" w:rsidP="00995883">
      <w:pPr>
        <w:autoSpaceDE w:val="0"/>
        <w:autoSpaceDN w:val="0"/>
        <w:adjustRightInd w:val="0"/>
        <w:rPr>
          <w:rFonts w:cs="Arial"/>
          <w:sz w:val="22"/>
          <w:lang w:val="en-AU"/>
        </w:rPr>
      </w:pPr>
      <w:r>
        <w:rPr>
          <w:rFonts w:cs="Arial"/>
          <w:sz w:val="22"/>
          <w:lang w:val="en-AU"/>
        </w:rPr>
        <w:t>The</w:t>
      </w:r>
      <w:r w:rsidR="00EA74B7">
        <w:rPr>
          <w:rFonts w:cs="Arial"/>
          <w:sz w:val="22"/>
          <w:lang w:val="en-AU"/>
        </w:rPr>
        <w:t xml:space="preserve"> industry </w:t>
      </w:r>
      <w:r>
        <w:rPr>
          <w:rFonts w:cs="Arial"/>
          <w:sz w:val="22"/>
          <w:lang w:val="en-AU"/>
        </w:rPr>
        <w:t xml:space="preserve">submissions </w:t>
      </w:r>
      <w:r w:rsidR="00C1600D">
        <w:rPr>
          <w:rFonts w:cs="Arial"/>
          <w:sz w:val="22"/>
          <w:lang w:val="en-AU"/>
        </w:rPr>
        <w:t xml:space="preserve">covered a wide spectrum of interests and </w:t>
      </w:r>
      <w:r w:rsidR="00EA74B7">
        <w:rPr>
          <w:rFonts w:cs="Arial"/>
          <w:sz w:val="22"/>
          <w:lang w:val="en-AU"/>
        </w:rPr>
        <w:t xml:space="preserve">were grouped </w:t>
      </w:r>
      <w:r w:rsidR="00C1600D">
        <w:rPr>
          <w:rFonts w:cs="Arial"/>
          <w:sz w:val="22"/>
          <w:lang w:val="en-AU"/>
        </w:rPr>
        <w:t>by</w:t>
      </w:r>
      <w:r w:rsidR="00EA74B7">
        <w:rPr>
          <w:rFonts w:cs="Arial"/>
          <w:sz w:val="22"/>
          <w:lang w:val="en-AU"/>
        </w:rPr>
        <w:t xml:space="preserve"> sector</w:t>
      </w:r>
      <w:r w:rsidR="00DC564D">
        <w:rPr>
          <w:rFonts w:cs="Arial"/>
          <w:sz w:val="22"/>
          <w:lang w:val="en-AU"/>
        </w:rPr>
        <w:t>:</w:t>
      </w:r>
    </w:p>
    <w:p w:rsidR="00DC564D" w:rsidRDefault="00DC564D" w:rsidP="00DC564D">
      <w:pPr>
        <w:numPr>
          <w:ilvl w:val="0"/>
          <w:numId w:val="43"/>
        </w:numPr>
        <w:autoSpaceDE w:val="0"/>
        <w:autoSpaceDN w:val="0"/>
        <w:adjustRightInd w:val="0"/>
        <w:spacing w:before="120" w:after="120"/>
        <w:ind w:hanging="357"/>
        <w:rPr>
          <w:rFonts w:cs="Arial"/>
          <w:sz w:val="22"/>
          <w:lang w:val="en-AU"/>
        </w:rPr>
      </w:pPr>
      <w:r>
        <w:rPr>
          <w:rFonts w:cs="Arial"/>
          <w:sz w:val="22"/>
          <w:lang w:val="en-AU"/>
        </w:rPr>
        <w:t>Food, beverage and retail</w:t>
      </w:r>
    </w:p>
    <w:p w:rsidR="00DC564D" w:rsidRDefault="00DC564D" w:rsidP="00DC564D">
      <w:pPr>
        <w:numPr>
          <w:ilvl w:val="0"/>
          <w:numId w:val="43"/>
        </w:numPr>
        <w:autoSpaceDE w:val="0"/>
        <w:autoSpaceDN w:val="0"/>
        <w:adjustRightInd w:val="0"/>
        <w:spacing w:before="120" w:after="120"/>
        <w:ind w:hanging="357"/>
        <w:rPr>
          <w:rFonts w:cs="Arial"/>
          <w:sz w:val="22"/>
          <w:lang w:val="en-AU"/>
        </w:rPr>
      </w:pPr>
      <w:r>
        <w:rPr>
          <w:rFonts w:cs="Arial"/>
          <w:sz w:val="22"/>
          <w:lang w:val="en-AU"/>
        </w:rPr>
        <w:t>Waste and recycling</w:t>
      </w:r>
    </w:p>
    <w:p w:rsidR="00DC564D" w:rsidRDefault="00DC564D" w:rsidP="00DC564D">
      <w:pPr>
        <w:numPr>
          <w:ilvl w:val="0"/>
          <w:numId w:val="43"/>
        </w:numPr>
        <w:autoSpaceDE w:val="0"/>
        <w:autoSpaceDN w:val="0"/>
        <w:adjustRightInd w:val="0"/>
        <w:spacing w:before="120" w:after="120"/>
        <w:ind w:hanging="357"/>
        <w:rPr>
          <w:rFonts w:cs="Arial"/>
          <w:sz w:val="22"/>
          <w:lang w:val="en-AU"/>
        </w:rPr>
      </w:pPr>
      <w:r>
        <w:rPr>
          <w:rFonts w:cs="Arial"/>
          <w:sz w:val="22"/>
          <w:lang w:val="en-AU"/>
        </w:rPr>
        <w:t>Packaging</w:t>
      </w:r>
    </w:p>
    <w:p w:rsidR="006D5BF1" w:rsidRPr="00F91A7F" w:rsidRDefault="00DC564D" w:rsidP="00995883">
      <w:pPr>
        <w:numPr>
          <w:ilvl w:val="0"/>
          <w:numId w:val="43"/>
        </w:numPr>
        <w:autoSpaceDE w:val="0"/>
        <w:autoSpaceDN w:val="0"/>
        <w:adjustRightInd w:val="0"/>
        <w:spacing w:before="120" w:after="120"/>
        <w:ind w:hanging="357"/>
        <w:rPr>
          <w:rFonts w:cs="Arial"/>
          <w:sz w:val="22"/>
          <w:lang w:val="en-AU"/>
        </w:rPr>
      </w:pPr>
      <w:r>
        <w:rPr>
          <w:rFonts w:cs="Arial"/>
          <w:sz w:val="22"/>
          <w:lang w:val="en-AU"/>
        </w:rPr>
        <w:t xml:space="preserve">Other (which captured tobacco, electronics </w:t>
      </w:r>
      <w:r w:rsidR="005A117E">
        <w:rPr>
          <w:rFonts w:cs="Arial"/>
          <w:sz w:val="22"/>
          <w:lang w:val="en-AU"/>
        </w:rPr>
        <w:t>and publishing</w:t>
      </w:r>
      <w:r w:rsidR="00F91A7F">
        <w:rPr>
          <w:rFonts w:cs="Arial"/>
          <w:sz w:val="22"/>
          <w:lang w:val="en-AU"/>
        </w:rPr>
        <w:t xml:space="preserve"> as well as </w:t>
      </w:r>
      <w:r>
        <w:rPr>
          <w:rFonts w:cs="Arial"/>
          <w:sz w:val="22"/>
          <w:lang w:val="en-AU"/>
        </w:rPr>
        <w:t xml:space="preserve">umbrella </w:t>
      </w:r>
      <w:r w:rsidR="00F91A7F">
        <w:rPr>
          <w:rFonts w:cs="Arial"/>
          <w:sz w:val="22"/>
          <w:lang w:val="en-AU"/>
        </w:rPr>
        <w:t>organisations represent</w:t>
      </w:r>
      <w:r w:rsidR="005A117E">
        <w:rPr>
          <w:rFonts w:cs="Arial"/>
          <w:sz w:val="22"/>
          <w:lang w:val="en-AU"/>
        </w:rPr>
        <w:t>ing</w:t>
      </w:r>
      <w:r w:rsidR="00F91A7F">
        <w:rPr>
          <w:rFonts w:cs="Arial"/>
          <w:sz w:val="22"/>
          <w:lang w:val="en-AU"/>
        </w:rPr>
        <w:t xml:space="preserve"> a broad range of industry sectors</w:t>
      </w:r>
      <w:r w:rsidR="005A117E">
        <w:rPr>
          <w:rFonts w:cs="Arial"/>
          <w:sz w:val="22"/>
          <w:lang w:val="en-AU"/>
        </w:rPr>
        <w:t>)</w:t>
      </w:r>
      <w:r w:rsidR="006D5BF1" w:rsidRPr="00F91A7F">
        <w:rPr>
          <w:rFonts w:cs="Arial"/>
          <w:sz w:val="22"/>
          <w:lang w:val="en-AU"/>
        </w:rPr>
        <w:t>.</w:t>
      </w:r>
    </w:p>
    <w:p w:rsidR="00995883" w:rsidRDefault="005C018E" w:rsidP="00995883">
      <w:pPr>
        <w:autoSpaceDE w:val="0"/>
        <w:autoSpaceDN w:val="0"/>
        <w:adjustRightInd w:val="0"/>
        <w:rPr>
          <w:rFonts w:cs="Arial"/>
          <w:sz w:val="22"/>
          <w:lang w:val="en-AU"/>
        </w:rPr>
      </w:pPr>
      <w:r>
        <w:rPr>
          <w:rFonts w:cs="Arial"/>
          <w:sz w:val="22"/>
          <w:lang w:val="en-AU"/>
        </w:rPr>
        <w:t>Around</w:t>
      </w:r>
      <w:r w:rsidR="00DE041F">
        <w:rPr>
          <w:rFonts w:cs="Arial"/>
          <w:sz w:val="22"/>
          <w:lang w:val="en-AU"/>
        </w:rPr>
        <w:t xml:space="preserve"> </w:t>
      </w:r>
      <w:r>
        <w:rPr>
          <w:rFonts w:cs="Arial"/>
          <w:sz w:val="22"/>
          <w:lang w:val="en-AU"/>
        </w:rPr>
        <w:t xml:space="preserve">3000 </w:t>
      </w:r>
      <w:r w:rsidR="00DE041F">
        <w:rPr>
          <w:rFonts w:cs="Arial"/>
          <w:sz w:val="22"/>
          <w:lang w:val="en-AU"/>
        </w:rPr>
        <w:t>submissions were a petition</w:t>
      </w:r>
      <w:r w:rsidR="00DE041F">
        <w:rPr>
          <w:rFonts w:cs="Arial"/>
          <w:sz w:val="22"/>
          <w:lang w:val="en-AU"/>
        </w:rPr>
        <w:noBreakHyphen/>
      </w:r>
      <w:proofErr w:type="spellStart"/>
      <w:r w:rsidR="00DE041F">
        <w:rPr>
          <w:rFonts w:cs="Arial"/>
          <w:sz w:val="22"/>
          <w:lang w:val="en-AU"/>
        </w:rPr>
        <w:t>style</w:t>
      </w:r>
      <w:proofErr w:type="spellEnd"/>
      <w:r w:rsidR="00DE041F">
        <w:rPr>
          <w:rFonts w:cs="Arial"/>
          <w:sz w:val="22"/>
          <w:lang w:val="en-AU"/>
        </w:rPr>
        <w:t xml:space="preserve"> </w:t>
      </w:r>
      <w:r w:rsidR="00DE041F" w:rsidRPr="00731C45">
        <w:rPr>
          <w:rFonts w:cs="Arial"/>
          <w:sz w:val="22"/>
          <w:lang w:val="en-AU"/>
        </w:rPr>
        <w:t xml:space="preserve">campaign </w:t>
      </w:r>
      <w:r w:rsidR="00FA248B" w:rsidRPr="00731C45">
        <w:rPr>
          <w:rFonts w:cs="Arial"/>
          <w:sz w:val="22"/>
          <w:lang w:val="en-AU"/>
        </w:rPr>
        <w:t>(</w:t>
      </w:r>
      <w:r w:rsidR="006C7C9C" w:rsidRPr="00731C45">
        <w:rPr>
          <w:rFonts w:cs="Arial"/>
          <w:sz w:val="22"/>
          <w:lang w:val="en-AU"/>
        </w:rPr>
        <w:t>the form text of which can be read at Attachment B</w:t>
      </w:r>
      <w:r w:rsidR="00FA248B" w:rsidRPr="00731C45">
        <w:rPr>
          <w:rFonts w:cs="Arial"/>
          <w:sz w:val="22"/>
          <w:lang w:val="en-AU"/>
        </w:rPr>
        <w:t>)</w:t>
      </w:r>
      <w:r w:rsidR="00FA248B">
        <w:rPr>
          <w:rFonts w:cs="Arial"/>
          <w:sz w:val="22"/>
          <w:lang w:val="en-AU"/>
        </w:rPr>
        <w:t xml:space="preserve"> expressing support for a container-deposit scheme.</w:t>
      </w:r>
      <w:r w:rsidR="00DE041F">
        <w:rPr>
          <w:rFonts w:cs="Arial"/>
          <w:sz w:val="22"/>
          <w:lang w:val="en-AU"/>
        </w:rPr>
        <w:t xml:space="preserve"> </w:t>
      </w:r>
    </w:p>
    <w:p w:rsidR="00995883" w:rsidRDefault="00E74BE9" w:rsidP="00995883">
      <w:pPr>
        <w:autoSpaceDE w:val="0"/>
        <w:autoSpaceDN w:val="0"/>
        <w:adjustRightInd w:val="0"/>
        <w:rPr>
          <w:rFonts w:cs="Arial"/>
          <w:sz w:val="22"/>
          <w:lang w:val="en-AU"/>
        </w:rPr>
      </w:pPr>
      <w:r>
        <w:rPr>
          <w:rFonts w:cs="Arial"/>
          <w:sz w:val="22"/>
          <w:lang w:val="en-AU"/>
        </w:rPr>
        <w:t xml:space="preserve">Figure 1 provides a breakdown of the composition of </w:t>
      </w:r>
      <w:r w:rsidR="009E225D">
        <w:rPr>
          <w:rFonts w:cs="Arial"/>
          <w:sz w:val="22"/>
          <w:lang w:val="en-AU"/>
        </w:rPr>
        <w:t>substantive</w:t>
      </w:r>
      <w:r w:rsidR="00B77B34">
        <w:rPr>
          <w:rFonts w:cs="Arial"/>
          <w:sz w:val="22"/>
          <w:lang w:val="en-AU"/>
        </w:rPr>
        <w:t xml:space="preserve"> </w:t>
      </w:r>
      <w:r>
        <w:rPr>
          <w:rFonts w:cs="Arial"/>
          <w:sz w:val="22"/>
          <w:lang w:val="en-AU"/>
        </w:rPr>
        <w:t>submissions by stakeholder type</w:t>
      </w:r>
      <w:r w:rsidR="00B77B34">
        <w:rPr>
          <w:rFonts w:cs="Arial"/>
          <w:sz w:val="22"/>
          <w:lang w:val="en-AU"/>
        </w:rPr>
        <w:t xml:space="preserve"> (it does not include the </w:t>
      </w:r>
      <w:r w:rsidR="00B77B34" w:rsidRPr="00D27EA9">
        <w:rPr>
          <w:rFonts w:cs="Arial"/>
          <w:sz w:val="22"/>
          <w:lang w:val="en-AU"/>
        </w:rPr>
        <w:t>campaign</w:t>
      </w:r>
      <w:r w:rsidR="00710177">
        <w:rPr>
          <w:rFonts w:cs="Arial"/>
          <w:sz w:val="22"/>
          <w:lang w:val="en-AU"/>
        </w:rPr>
        <w:t xml:space="preserve"> submissions</w:t>
      </w:r>
      <w:r w:rsidR="00B77B34">
        <w:rPr>
          <w:rFonts w:cs="Arial"/>
          <w:sz w:val="22"/>
          <w:lang w:val="en-AU"/>
        </w:rPr>
        <w:t>)</w:t>
      </w:r>
      <w:r>
        <w:rPr>
          <w:rFonts w:cs="Arial"/>
          <w:sz w:val="22"/>
          <w:lang w:val="en-AU"/>
        </w:rPr>
        <w:t>.</w:t>
      </w:r>
      <w:r w:rsidRPr="00E74BE9">
        <w:rPr>
          <w:rFonts w:cs="Arial"/>
          <w:sz w:val="22"/>
          <w:lang w:val="en-AU"/>
        </w:rPr>
        <w:t xml:space="preserve"> </w:t>
      </w:r>
    </w:p>
    <w:p w:rsidR="00D961BF" w:rsidRPr="00FE5AD6" w:rsidRDefault="00F46096" w:rsidP="00995883">
      <w:pPr>
        <w:autoSpaceDE w:val="0"/>
        <w:autoSpaceDN w:val="0"/>
        <w:adjustRightInd w:val="0"/>
        <w:rPr>
          <w:rFonts w:cs="Arial"/>
          <w:sz w:val="22"/>
          <w:lang w:val="en-AU"/>
        </w:rPr>
      </w:pPr>
      <w:r>
        <w:rPr>
          <w:rFonts w:cs="Arial"/>
          <w:b/>
          <w:sz w:val="22"/>
          <w:lang w:val="en-AU"/>
        </w:rPr>
        <w:t>Figure</w:t>
      </w:r>
      <w:r w:rsidRPr="00FE5AD6">
        <w:rPr>
          <w:rFonts w:cs="Arial"/>
          <w:b/>
          <w:sz w:val="22"/>
          <w:lang w:val="en-AU"/>
        </w:rPr>
        <w:t xml:space="preserve"> </w:t>
      </w:r>
      <w:r w:rsidR="00D961BF" w:rsidRPr="00FE5AD6">
        <w:rPr>
          <w:rFonts w:cs="Arial"/>
          <w:b/>
          <w:sz w:val="22"/>
          <w:lang w:val="en-AU"/>
        </w:rPr>
        <w:t>1: Composition of</w:t>
      </w:r>
      <w:r w:rsidR="00E74BE9">
        <w:rPr>
          <w:rFonts w:cs="Arial"/>
          <w:b/>
          <w:sz w:val="22"/>
          <w:lang w:val="en-AU"/>
        </w:rPr>
        <w:t xml:space="preserve"> </w:t>
      </w:r>
      <w:r w:rsidR="009E225D">
        <w:rPr>
          <w:rFonts w:cs="Arial"/>
          <w:b/>
          <w:sz w:val="22"/>
          <w:lang w:val="en-AU"/>
        </w:rPr>
        <w:t xml:space="preserve">substantive </w:t>
      </w:r>
      <w:r w:rsidR="00D961BF" w:rsidRPr="00FE5AD6">
        <w:rPr>
          <w:rFonts w:cs="Arial"/>
          <w:b/>
          <w:sz w:val="22"/>
          <w:lang w:val="en-AU"/>
        </w:rPr>
        <w:t>submissions by stakeholder type</w:t>
      </w:r>
    </w:p>
    <w:p w:rsidR="007439FA" w:rsidRPr="00FE5AD6" w:rsidRDefault="00B65A61" w:rsidP="008D1665">
      <w:pPr>
        <w:autoSpaceDE w:val="0"/>
        <w:autoSpaceDN w:val="0"/>
        <w:adjustRightInd w:val="0"/>
        <w:spacing w:before="0"/>
        <w:rPr>
          <w:rFonts w:cs="Arial"/>
          <w:noProof/>
          <w:sz w:val="22"/>
          <w:lang w:val="en-AU" w:eastAsia="en-AU" w:bidi="ar-SA"/>
        </w:rPr>
      </w:pPr>
      <w:r>
        <w:rPr>
          <w:rFonts w:cs="Arial"/>
          <w:noProof/>
          <w:sz w:val="22"/>
          <w:lang w:val="en-AU" w:eastAsia="en-AU" w:bidi="ar-SA"/>
        </w:rPr>
        <w:drawing>
          <wp:inline distT="0" distB="0" distL="0" distR="0">
            <wp:extent cx="5376799" cy="3821430"/>
            <wp:effectExtent l="6096" t="0" r="0" b="0"/>
            <wp:docPr id="1" name="Pictur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75C7F" w:rsidRDefault="00875C7F" w:rsidP="00875C7F">
      <w:pPr>
        <w:autoSpaceDE w:val="0"/>
        <w:autoSpaceDN w:val="0"/>
        <w:adjustRightInd w:val="0"/>
        <w:rPr>
          <w:rFonts w:cs="Arial"/>
          <w:sz w:val="22"/>
          <w:lang w:val="en-AU"/>
        </w:rPr>
      </w:pPr>
      <w:r>
        <w:rPr>
          <w:rFonts w:cs="Arial"/>
          <w:sz w:val="22"/>
          <w:lang w:val="en-AU"/>
        </w:rPr>
        <w:t xml:space="preserve">While a number of </w:t>
      </w:r>
      <w:r w:rsidR="002558E4">
        <w:rPr>
          <w:rFonts w:cs="Arial"/>
          <w:sz w:val="22"/>
          <w:lang w:val="en-AU"/>
        </w:rPr>
        <w:t xml:space="preserve">substantive </w:t>
      </w:r>
      <w:r>
        <w:rPr>
          <w:rFonts w:cs="Arial"/>
          <w:sz w:val="22"/>
          <w:lang w:val="en-AU"/>
        </w:rPr>
        <w:t xml:space="preserve">submissions provided detailed discussion on the merits of the various options in the Consultation RIS, a large proportion, particularly from individuals and local </w:t>
      </w:r>
      <w:r>
        <w:rPr>
          <w:rFonts w:cs="Arial"/>
          <w:sz w:val="22"/>
          <w:lang w:val="en-AU"/>
        </w:rPr>
        <w:lastRenderedPageBreak/>
        <w:t>government, expressed a position in support of a particular approach without engaging with specific options. Figure 2</w:t>
      </w:r>
      <w:r w:rsidRPr="00FE5AD6">
        <w:rPr>
          <w:rFonts w:cs="Arial"/>
          <w:sz w:val="22"/>
          <w:lang w:val="en-AU"/>
        </w:rPr>
        <w:t xml:space="preserve"> shows the stakeholder types and whether those </w:t>
      </w:r>
      <w:r w:rsidR="002558E4">
        <w:rPr>
          <w:rFonts w:cs="Arial"/>
          <w:sz w:val="22"/>
          <w:lang w:val="en-AU"/>
        </w:rPr>
        <w:t xml:space="preserve">substantive </w:t>
      </w:r>
      <w:r w:rsidRPr="00FE5AD6">
        <w:rPr>
          <w:rFonts w:cs="Arial"/>
          <w:sz w:val="22"/>
          <w:lang w:val="en-AU"/>
        </w:rPr>
        <w:t>submissions engaged with the options presented in the Consultation RIS by discussing and expressing a view on one or more option.</w:t>
      </w:r>
    </w:p>
    <w:p w:rsidR="00152A05" w:rsidRDefault="00152A05" w:rsidP="004D7352">
      <w:pPr>
        <w:autoSpaceDE w:val="0"/>
        <w:autoSpaceDN w:val="0"/>
        <w:adjustRightInd w:val="0"/>
        <w:rPr>
          <w:rFonts w:cs="Arial"/>
          <w:b/>
          <w:sz w:val="22"/>
          <w:lang w:val="en-AU"/>
        </w:rPr>
      </w:pPr>
      <w:r>
        <w:rPr>
          <w:rFonts w:cs="Arial"/>
          <w:b/>
          <w:sz w:val="22"/>
          <w:lang w:val="en-AU"/>
        </w:rPr>
        <w:br w:type="page"/>
      </w:r>
      <w:r w:rsidR="00F46096">
        <w:rPr>
          <w:rFonts w:cs="Arial"/>
          <w:b/>
          <w:sz w:val="22"/>
          <w:lang w:val="en-AU"/>
        </w:rPr>
        <w:lastRenderedPageBreak/>
        <w:t>Figure</w:t>
      </w:r>
      <w:r w:rsidR="00F46096" w:rsidRPr="00FE5AD6">
        <w:rPr>
          <w:rFonts w:cs="Arial"/>
          <w:b/>
          <w:sz w:val="22"/>
          <w:lang w:val="en-AU"/>
        </w:rPr>
        <w:t xml:space="preserve"> </w:t>
      </w:r>
      <w:r w:rsidR="00294F4D" w:rsidRPr="00FE5AD6">
        <w:rPr>
          <w:rFonts w:cs="Arial"/>
          <w:b/>
          <w:sz w:val="22"/>
          <w:lang w:val="en-AU"/>
        </w:rPr>
        <w:t xml:space="preserve">2: </w:t>
      </w:r>
      <w:r w:rsidRPr="00FE5AD6">
        <w:rPr>
          <w:rFonts w:cs="Arial"/>
          <w:b/>
          <w:sz w:val="22"/>
          <w:lang w:val="en-AU"/>
        </w:rPr>
        <w:t>(Split chart)</w:t>
      </w:r>
      <w:r>
        <w:rPr>
          <w:rFonts w:cs="Arial"/>
          <w:b/>
          <w:sz w:val="22"/>
          <w:lang w:val="en-AU"/>
        </w:rPr>
        <w:t xml:space="preserve"> </w:t>
      </w:r>
      <w:r w:rsidR="002558E4">
        <w:rPr>
          <w:rFonts w:cs="Arial"/>
          <w:b/>
          <w:sz w:val="22"/>
          <w:lang w:val="en-AU"/>
        </w:rPr>
        <w:t>substantive</w:t>
      </w:r>
      <w:r w:rsidR="00FE7F03">
        <w:rPr>
          <w:rFonts w:cs="Arial"/>
          <w:b/>
          <w:sz w:val="22"/>
          <w:lang w:val="en-AU"/>
        </w:rPr>
        <w:t xml:space="preserve"> s</w:t>
      </w:r>
      <w:r w:rsidR="00514893" w:rsidRPr="00FE5AD6">
        <w:rPr>
          <w:rFonts w:cs="Arial"/>
          <w:b/>
          <w:sz w:val="22"/>
          <w:lang w:val="en-AU"/>
        </w:rPr>
        <w:t xml:space="preserve">ubmissions by stakeholder type </w:t>
      </w:r>
      <w:r w:rsidR="00121D63" w:rsidRPr="00FE5AD6">
        <w:rPr>
          <w:rFonts w:cs="Arial"/>
          <w:b/>
          <w:sz w:val="22"/>
          <w:lang w:val="en-AU"/>
        </w:rPr>
        <w:t xml:space="preserve">and </w:t>
      </w:r>
      <w:r w:rsidR="002F5FA4">
        <w:rPr>
          <w:rFonts w:cs="Arial"/>
          <w:b/>
          <w:sz w:val="22"/>
          <w:lang w:val="en-AU"/>
        </w:rPr>
        <w:t xml:space="preserve">type of engagement </w:t>
      </w:r>
      <w:r w:rsidR="00514893" w:rsidRPr="00FE5AD6">
        <w:rPr>
          <w:rFonts w:cs="Arial"/>
          <w:b/>
          <w:sz w:val="22"/>
          <w:lang w:val="en-AU"/>
        </w:rPr>
        <w:t>with</w:t>
      </w:r>
      <w:r w:rsidR="002F5FA4">
        <w:rPr>
          <w:rFonts w:cs="Arial"/>
          <w:b/>
          <w:sz w:val="22"/>
          <w:lang w:val="en-AU"/>
        </w:rPr>
        <w:t xml:space="preserve"> RIS</w:t>
      </w:r>
      <w:r w:rsidR="00514893" w:rsidRPr="00FE5AD6">
        <w:rPr>
          <w:rFonts w:cs="Arial"/>
          <w:b/>
          <w:sz w:val="22"/>
          <w:lang w:val="en-AU"/>
        </w:rPr>
        <w:t xml:space="preserve"> options </w:t>
      </w:r>
    </w:p>
    <w:p w:rsidR="00C94E1D" w:rsidRPr="00D863D8" w:rsidRDefault="00001C89" w:rsidP="004D7352">
      <w:pPr>
        <w:autoSpaceDE w:val="0"/>
        <w:autoSpaceDN w:val="0"/>
        <w:adjustRightInd w:val="0"/>
        <w:rPr>
          <w:rFonts w:cs="Arial"/>
          <w:noProof/>
          <w:sz w:val="22"/>
          <w:lang w:val="en-AU" w:eastAsia="en-AU" w:bidi="ar-SA"/>
        </w:rPr>
      </w:pPr>
      <w:r w:rsidRPr="00001C89">
        <w:rPr>
          <w:rFonts w:cs="Arial"/>
          <w:b/>
          <w:noProof/>
          <w:sz w:val="22"/>
          <w:lang w:val="en-AU" w:eastAsia="en-AU" w:bidi="ar-SA"/>
        </w:rPr>
        <w:drawing>
          <wp:inline distT="0" distB="0" distL="0" distR="0">
            <wp:extent cx="4561742" cy="2828925"/>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B4D0A" w:rsidRPr="00EB4D0A">
        <w:rPr>
          <w:rFonts w:cs="Arial"/>
          <w:noProof/>
          <w:sz w:val="22"/>
          <w:lang w:val="en-AU" w:eastAsia="en-AU" w:bidi="ar-SA"/>
        </w:rPr>
        <w:drawing>
          <wp:inline distT="0" distB="0" distL="0" distR="0">
            <wp:extent cx="5441681" cy="1367935"/>
            <wp:effectExtent l="0" t="0" r="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456A" w:rsidRPr="00FE5AD6" w:rsidRDefault="007B456A" w:rsidP="00E74BE9">
      <w:pPr>
        <w:pStyle w:val="Heading2"/>
      </w:pPr>
      <w:r w:rsidRPr="00FE5AD6">
        <w:t>PRoblem</w:t>
      </w:r>
    </w:p>
    <w:p w:rsidR="001476BC" w:rsidRDefault="00580B78">
      <w:pPr>
        <w:keepNext/>
        <w:autoSpaceDE w:val="0"/>
        <w:autoSpaceDN w:val="0"/>
        <w:adjustRightInd w:val="0"/>
        <w:rPr>
          <w:rFonts w:cs="Calibri"/>
          <w:sz w:val="22"/>
          <w:lang w:val="en-AU"/>
        </w:rPr>
      </w:pPr>
      <w:r w:rsidRPr="00FE5AD6">
        <w:rPr>
          <w:rFonts w:cs="Calibri"/>
          <w:sz w:val="22"/>
          <w:lang w:val="en-AU"/>
        </w:rPr>
        <w:t xml:space="preserve">The Consultation RIS defined the problem which may </w:t>
      </w:r>
      <w:r w:rsidR="006D5BF1">
        <w:rPr>
          <w:rFonts w:cs="Calibri"/>
          <w:sz w:val="22"/>
          <w:lang w:val="en-AU"/>
        </w:rPr>
        <w:t>lead to</w:t>
      </w:r>
      <w:r w:rsidR="006D5BF1" w:rsidRPr="00FE5AD6">
        <w:rPr>
          <w:rFonts w:cs="Calibri"/>
          <w:sz w:val="22"/>
          <w:lang w:val="en-AU"/>
        </w:rPr>
        <w:t xml:space="preserve"> </w:t>
      </w:r>
      <w:r w:rsidRPr="00FE5AD6">
        <w:rPr>
          <w:rFonts w:cs="Calibri"/>
          <w:sz w:val="22"/>
          <w:lang w:val="en-AU"/>
        </w:rPr>
        <w:t>government policy action as:</w:t>
      </w:r>
    </w:p>
    <w:p w:rsidR="00580B78" w:rsidRPr="00FE5AD6" w:rsidRDefault="00580B78" w:rsidP="00580B78">
      <w:pPr>
        <w:autoSpaceDE w:val="0"/>
        <w:autoSpaceDN w:val="0"/>
        <w:adjustRightInd w:val="0"/>
        <w:spacing w:after="0" w:line="240" w:lineRule="auto"/>
        <w:ind w:left="720"/>
        <w:rPr>
          <w:rFonts w:cs="Calibri"/>
          <w:color w:val="000000"/>
          <w:szCs w:val="18"/>
          <w:lang w:val="en-AU" w:eastAsia="en-AU"/>
        </w:rPr>
      </w:pPr>
      <w:r w:rsidRPr="00FE5AD6">
        <w:rPr>
          <w:rFonts w:cs="Calibri"/>
          <w:color w:val="000000"/>
          <w:szCs w:val="18"/>
          <w:lang w:val="en-AU" w:eastAsia="en-AU"/>
        </w:rPr>
        <w:t xml:space="preserve">The key problem with the current state of packaging consumption and recycling in Australia is that Government objectives for reduced waste and increased resource recovery are not being met due to the low or suboptimal rates of recycling for glass, plastic, steel and aluminium in the commercial, hospitality and institutional sectors (away-from-home). This leads to loss of resources, increased use of landfill and environmental externalities including litter. </w:t>
      </w:r>
    </w:p>
    <w:p w:rsidR="00580B78" w:rsidRPr="00FE5AD6" w:rsidRDefault="00580B78" w:rsidP="00580B78">
      <w:pPr>
        <w:autoSpaceDE w:val="0"/>
        <w:autoSpaceDN w:val="0"/>
        <w:adjustRightInd w:val="0"/>
        <w:spacing w:after="0" w:line="240" w:lineRule="auto"/>
        <w:ind w:left="720"/>
        <w:rPr>
          <w:rFonts w:cs="Calibri"/>
          <w:color w:val="000000"/>
          <w:szCs w:val="18"/>
          <w:lang w:val="en-AU" w:eastAsia="en-AU"/>
        </w:rPr>
      </w:pPr>
      <w:r w:rsidRPr="00FE5AD6">
        <w:rPr>
          <w:rFonts w:cs="Calibri"/>
          <w:color w:val="000000"/>
          <w:szCs w:val="18"/>
          <w:lang w:val="en-AU" w:eastAsia="en-AU"/>
        </w:rPr>
        <w:t xml:space="preserve">Another issue is that innovations in packaging design are not necessarily improving the recyclability of packaging materials. </w:t>
      </w:r>
    </w:p>
    <w:p w:rsidR="00580B78" w:rsidRPr="00FE5AD6" w:rsidRDefault="00580B78" w:rsidP="00580B78">
      <w:pPr>
        <w:autoSpaceDE w:val="0"/>
        <w:autoSpaceDN w:val="0"/>
        <w:adjustRightInd w:val="0"/>
        <w:spacing w:after="0" w:line="240" w:lineRule="auto"/>
        <w:ind w:left="720"/>
        <w:rPr>
          <w:rFonts w:cs="Calibri"/>
          <w:color w:val="000000"/>
          <w:szCs w:val="18"/>
          <w:lang w:val="en-AU" w:eastAsia="en-AU"/>
        </w:rPr>
      </w:pPr>
      <w:r w:rsidRPr="00FE5AD6">
        <w:rPr>
          <w:rFonts w:cs="Calibri"/>
          <w:color w:val="000000"/>
          <w:szCs w:val="18"/>
          <w:lang w:val="en-AU" w:eastAsia="en-AU"/>
        </w:rPr>
        <w:t xml:space="preserve">In addition, there is a potential for increasingly fragmented jurisdictional approaches which add to regulatory complexity, increase business costs and uncertainty for investment, and fragment end-markets. The resultant inconsistency and duplication hinder the efficient operation of businesses operating in a national market. </w:t>
      </w:r>
    </w:p>
    <w:p w:rsidR="00580B78" w:rsidRPr="00FE5AD6" w:rsidRDefault="00580B78" w:rsidP="00580B78">
      <w:pPr>
        <w:autoSpaceDE w:val="0"/>
        <w:autoSpaceDN w:val="0"/>
        <w:adjustRightInd w:val="0"/>
        <w:spacing w:before="120" w:after="120"/>
        <w:ind w:left="720"/>
        <w:rPr>
          <w:rFonts w:cs="Calibri"/>
          <w:szCs w:val="18"/>
          <w:lang w:val="en-AU"/>
        </w:rPr>
      </w:pPr>
      <w:r w:rsidRPr="00FE5AD6">
        <w:rPr>
          <w:rFonts w:cs="Calibri"/>
          <w:color w:val="000000"/>
          <w:szCs w:val="18"/>
          <w:lang w:val="en-AU" w:eastAsia="en-AU"/>
        </w:rPr>
        <w:t>Continued improvements in recycling rates will rely on local government who provide municipal services. The current disparity in provision of services across urban, regional and rural settings illustrates that an expansion and improvement of these services cannot be assumed.</w:t>
      </w:r>
    </w:p>
    <w:p w:rsidR="00580B78" w:rsidRPr="00FE5AD6" w:rsidRDefault="00580B78" w:rsidP="00F558CD">
      <w:pPr>
        <w:keepNext/>
        <w:autoSpaceDE w:val="0"/>
        <w:autoSpaceDN w:val="0"/>
        <w:adjustRightInd w:val="0"/>
        <w:rPr>
          <w:rFonts w:cs="Calibri"/>
          <w:sz w:val="22"/>
          <w:lang w:val="en-AU"/>
        </w:rPr>
      </w:pPr>
      <w:r w:rsidRPr="00FE5AD6">
        <w:rPr>
          <w:rFonts w:cs="Calibri"/>
          <w:sz w:val="22"/>
          <w:lang w:val="en-AU"/>
        </w:rPr>
        <w:t xml:space="preserve">Furthermore, the Consultation RIS stated that the objectives of government action are to: </w:t>
      </w:r>
    </w:p>
    <w:p w:rsidR="00580B78" w:rsidRPr="00FE5AD6" w:rsidRDefault="00580B78" w:rsidP="00F558CD">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reduce packaging waste and increase packaging resource recovery</w:t>
      </w:r>
    </w:p>
    <w:p w:rsidR="00580B78" w:rsidRPr="00FE5AD6" w:rsidRDefault="00580B78" w:rsidP="00F558CD">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lastRenderedPageBreak/>
        <w:t xml:space="preserve">reduce the need to landfill recyclable packaging materials </w:t>
      </w:r>
    </w:p>
    <w:p w:rsidR="00580B78" w:rsidRPr="00FE5AD6" w:rsidRDefault="00580B78" w:rsidP="00F558CD">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 xml:space="preserve">reduce the negative amenity, health and environmental impacts of packaging waste and litter in line with community expectations, and </w:t>
      </w:r>
    </w:p>
    <w:p w:rsidR="00580B78" w:rsidRPr="00FE5AD6" w:rsidRDefault="00580B78" w:rsidP="00F558CD">
      <w:pPr>
        <w:numPr>
          <w:ilvl w:val="0"/>
          <w:numId w:val="43"/>
        </w:numPr>
        <w:autoSpaceDE w:val="0"/>
        <w:autoSpaceDN w:val="0"/>
        <w:adjustRightInd w:val="0"/>
        <w:spacing w:before="120" w:after="120"/>
        <w:ind w:hanging="357"/>
        <w:rPr>
          <w:rFonts w:cs="Arial"/>
          <w:sz w:val="22"/>
          <w:lang w:val="en-AU"/>
        </w:rPr>
      </w:pPr>
      <w:proofErr w:type="gramStart"/>
      <w:r w:rsidRPr="00FE5AD6">
        <w:rPr>
          <w:rFonts w:cs="Arial"/>
          <w:sz w:val="22"/>
          <w:lang w:val="en-AU"/>
        </w:rPr>
        <w:t>promote</w:t>
      </w:r>
      <w:proofErr w:type="gramEnd"/>
      <w:r w:rsidRPr="00FE5AD6">
        <w:rPr>
          <w:rFonts w:cs="Arial"/>
          <w:sz w:val="22"/>
          <w:lang w:val="en-AU"/>
        </w:rPr>
        <w:t xml:space="preserve"> a consistent national approach to regulating packaging. </w:t>
      </w:r>
    </w:p>
    <w:p w:rsidR="00995883" w:rsidRDefault="006D5BF1" w:rsidP="00F558CD">
      <w:pPr>
        <w:autoSpaceDE w:val="0"/>
        <w:autoSpaceDN w:val="0"/>
        <w:adjustRightInd w:val="0"/>
        <w:rPr>
          <w:rFonts w:cs="Calibri"/>
          <w:sz w:val="22"/>
          <w:lang w:val="en-AU"/>
        </w:rPr>
      </w:pPr>
      <w:r>
        <w:rPr>
          <w:rFonts w:cs="Calibri"/>
          <w:sz w:val="22"/>
          <w:lang w:val="en-AU"/>
        </w:rPr>
        <w:t>T</w:t>
      </w:r>
      <w:r w:rsidRPr="00FE5AD6">
        <w:rPr>
          <w:rFonts w:cs="Calibri"/>
          <w:sz w:val="22"/>
          <w:lang w:val="en-AU"/>
        </w:rPr>
        <w:t xml:space="preserve">his summary of the problem or the stated objectives </w:t>
      </w:r>
      <w:r>
        <w:rPr>
          <w:rFonts w:cs="Calibri"/>
          <w:sz w:val="22"/>
          <w:lang w:val="en-AU"/>
        </w:rPr>
        <w:t>was not questioned by the majority of</w:t>
      </w:r>
      <w:r w:rsidR="00580B78" w:rsidRPr="00FE5AD6">
        <w:rPr>
          <w:rFonts w:cs="Calibri"/>
          <w:sz w:val="22"/>
          <w:lang w:val="en-AU"/>
        </w:rPr>
        <w:t xml:space="preserve"> </w:t>
      </w:r>
      <w:r w:rsidR="002558E4">
        <w:rPr>
          <w:rFonts w:cs="Calibri"/>
          <w:sz w:val="22"/>
          <w:lang w:val="en-AU"/>
        </w:rPr>
        <w:t>substantive</w:t>
      </w:r>
      <w:r w:rsidR="00EB075A">
        <w:rPr>
          <w:rFonts w:cs="Calibri"/>
          <w:sz w:val="22"/>
          <w:lang w:val="en-AU"/>
        </w:rPr>
        <w:t xml:space="preserve"> </w:t>
      </w:r>
      <w:r w:rsidR="00580B78" w:rsidRPr="00FE5AD6">
        <w:rPr>
          <w:rFonts w:cs="Calibri"/>
          <w:sz w:val="22"/>
          <w:lang w:val="en-AU"/>
        </w:rPr>
        <w:t>submissions</w:t>
      </w:r>
      <w:r w:rsidR="00EB075A">
        <w:rPr>
          <w:rFonts w:cs="Calibri"/>
          <w:sz w:val="22"/>
          <w:lang w:val="en-AU"/>
        </w:rPr>
        <w:t xml:space="preserve"> (noting that campaign submissions did not address this)</w:t>
      </w:r>
      <w:r w:rsidR="00580B78" w:rsidRPr="00FE5AD6">
        <w:rPr>
          <w:rFonts w:cs="Calibri"/>
          <w:sz w:val="22"/>
          <w:lang w:val="en-AU"/>
        </w:rPr>
        <w:t xml:space="preserve">. </w:t>
      </w:r>
    </w:p>
    <w:p w:rsidR="00580B78" w:rsidRPr="00FE5AD6" w:rsidRDefault="00094812" w:rsidP="00F558CD">
      <w:pPr>
        <w:autoSpaceDE w:val="0"/>
        <w:autoSpaceDN w:val="0"/>
        <w:adjustRightInd w:val="0"/>
        <w:rPr>
          <w:rFonts w:cs="Calibri"/>
          <w:sz w:val="22"/>
          <w:lang w:val="en-AU"/>
        </w:rPr>
      </w:pPr>
      <w:r>
        <w:rPr>
          <w:rFonts w:cs="Calibri"/>
          <w:sz w:val="22"/>
          <w:lang w:val="en-AU"/>
        </w:rPr>
        <w:t xml:space="preserve">Many </w:t>
      </w:r>
      <w:r w:rsidR="002558E4">
        <w:rPr>
          <w:rFonts w:cs="Calibri"/>
          <w:sz w:val="22"/>
          <w:lang w:val="en-AU"/>
        </w:rPr>
        <w:t xml:space="preserve">substantive </w:t>
      </w:r>
      <w:r>
        <w:rPr>
          <w:rFonts w:cs="Calibri"/>
          <w:sz w:val="22"/>
          <w:lang w:val="en-AU"/>
        </w:rPr>
        <w:t>s</w:t>
      </w:r>
      <w:r w:rsidR="00580B78" w:rsidRPr="00FE5AD6">
        <w:rPr>
          <w:rFonts w:cs="Calibri"/>
          <w:sz w:val="22"/>
          <w:lang w:val="en-AU"/>
        </w:rPr>
        <w:t>ubmissions expressed the view that producers of packaging (who are generally businesses which manufacture and sell a packaged product) lack enough incentive to reduce their use of packaging and to reduce the use of non-recyclable materials in their packaging. This was often expressed in terms that industry uses ‘too much’ packaging.</w:t>
      </w:r>
    </w:p>
    <w:p w:rsidR="00580B78" w:rsidRPr="00FE5AD6" w:rsidRDefault="00580B78" w:rsidP="00F558CD">
      <w:pPr>
        <w:autoSpaceDE w:val="0"/>
        <w:autoSpaceDN w:val="0"/>
        <w:adjustRightInd w:val="0"/>
        <w:rPr>
          <w:rFonts w:cs="Calibri"/>
          <w:sz w:val="22"/>
          <w:lang w:val="en-AU"/>
        </w:rPr>
      </w:pPr>
      <w:r w:rsidRPr="00FE5AD6">
        <w:rPr>
          <w:rFonts w:cs="Calibri"/>
          <w:sz w:val="22"/>
          <w:lang w:val="en-AU"/>
        </w:rPr>
        <w:t xml:space="preserve">Submissions from local government emphasised the </w:t>
      </w:r>
      <w:r w:rsidR="00C1600D">
        <w:rPr>
          <w:rFonts w:cs="Calibri"/>
          <w:sz w:val="22"/>
          <w:lang w:val="en-AU"/>
        </w:rPr>
        <w:t xml:space="preserve">costs they bear in addressing </w:t>
      </w:r>
      <w:r w:rsidR="00F721C9">
        <w:rPr>
          <w:rFonts w:cs="Calibri"/>
          <w:sz w:val="22"/>
          <w:lang w:val="en-AU"/>
        </w:rPr>
        <w:t>downstream impacts</w:t>
      </w:r>
      <w:r w:rsidR="00C1600D">
        <w:rPr>
          <w:rFonts w:cs="Calibri"/>
          <w:sz w:val="22"/>
          <w:lang w:val="en-AU"/>
        </w:rPr>
        <w:t xml:space="preserve"> </w:t>
      </w:r>
      <w:r w:rsidR="00FA11DD">
        <w:rPr>
          <w:rFonts w:cs="Calibri"/>
          <w:sz w:val="22"/>
          <w:lang w:val="en-AU"/>
        </w:rPr>
        <w:t xml:space="preserve">of </w:t>
      </w:r>
      <w:r w:rsidR="00C1600D">
        <w:rPr>
          <w:rFonts w:cs="Calibri"/>
          <w:sz w:val="22"/>
          <w:lang w:val="en-AU"/>
        </w:rPr>
        <w:t xml:space="preserve">packaging </w:t>
      </w:r>
      <w:r w:rsidR="00CF2741">
        <w:rPr>
          <w:rFonts w:cs="Calibri"/>
          <w:sz w:val="22"/>
          <w:lang w:val="en-AU"/>
        </w:rPr>
        <w:t>waste through the</w:t>
      </w:r>
      <w:r w:rsidRPr="00FE5AD6">
        <w:rPr>
          <w:rFonts w:cs="Calibri"/>
          <w:sz w:val="22"/>
          <w:lang w:val="en-AU"/>
        </w:rPr>
        <w:t xml:space="preserve"> operati</w:t>
      </w:r>
      <w:r w:rsidR="00C1600D">
        <w:rPr>
          <w:rFonts w:cs="Calibri"/>
          <w:sz w:val="22"/>
          <w:lang w:val="en-AU"/>
        </w:rPr>
        <w:t>on</w:t>
      </w:r>
      <w:r w:rsidRPr="00FE5AD6">
        <w:rPr>
          <w:rFonts w:cs="Calibri"/>
          <w:sz w:val="22"/>
          <w:lang w:val="en-AU"/>
        </w:rPr>
        <w:t xml:space="preserve"> </w:t>
      </w:r>
      <w:r w:rsidR="00C1600D">
        <w:rPr>
          <w:rFonts w:cs="Calibri"/>
          <w:sz w:val="22"/>
          <w:lang w:val="en-AU"/>
        </w:rPr>
        <w:t xml:space="preserve">of </w:t>
      </w:r>
      <w:r w:rsidRPr="00FE5AD6">
        <w:rPr>
          <w:rFonts w:cs="Calibri"/>
          <w:sz w:val="22"/>
          <w:lang w:val="en-AU"/>
        </w:rPr>
        <w:t xml:space="preserve">kerbside recycling programs for households and </w:t>
      </w:r>
      <w:r w:rsidR="00CF2741">
        <w:rPr>
          <w:rFonts w:cs="Calibri"/>
          <w:sz w:val="22"/>
          <w:lang w:val="en-AU"/>
        </w:rPr>
        <w:t xml:space="preserve">of </w:t>
      </w:r>
      <w:r w:rsidRPr="00FE5AD6">
        <w:rPr>
          <w:rFonts w:cs="Calibri"/>
          <w:sz w:val="22"/>
          <w:lang w:val="en-AU"/>
        </w:rPr>
        <w:t xml:space="preserve">litter </w:t>
      </w:r>
      <w:r w:rsidR="00C1600D" w:rsidRPr="00FE5AD6">
        <w:rPr>
          <w:rFonts w:cs="Calibri"/>
          <w:sz w:val="22"/>
          <w:lang w:val="en-AU"/>
        </w:rPr>
        <w:t>clean</w:t>
      </w:r>
      <w:r w:rsidR="00C1600D">
        <w:rPr>
          <w:rFonts w:cs="Calibri"/>
          <w:sz w:val="22"/>
          <w:lang w:val="en-AU"/>
        </w:rPr>
        <w:t>up</w:t>
      </w:r>
      <w:r w:rsidR="00C1600D" w:rsidRPr="00FE5AD6">
        <w:rPr>
          <w:rFonts w:cs="Calibri"/>
          <w:sz w:val="22"/>
          <w:lang w:val="en-AU"/>
        </w:rPr>
        <w:t xml:space="preserve"> </w:t>
      </w:r>
      <w:r w:rsidR="00CF2741">
        <w:rPr>
          <w:rFonts w:cs="Calibri"/>
          <w:sz w:val="22"/>
          <w:lang w:val="en-AU"/>
        </w:rPr>
        <w:t xml:space="preserve">programs </w:t>
      </w:r>
      <w:r w:rsidRPr="00FE5AD6">
        <w:rPr>
          <w:rFonts w:cs="Calibri"/>
          <w:sz w:val="22"/>
          <w:lang w:val="en-AU"/>
        </w:rPr>
        <w:t>in public places.</w:t>
      </w:r>
    </w:p>
    <w:p w:rsidR="00580B78" w:rsidRPr="00FE5AD6" w:rsidRDefault="00580B78" w:rsidP="00F558CD">
      <w:pPr>
        <w:autoSpaceDE w:val="0"/>
        <w:autoSpaceDN w:val="0"/>
        <w:adjustRightInd w:val="0"/>
        <w:rPr>
          <w:rFonts w:cs="Calibri"/>
          <w:sz w:val="22"/>
          <w:lang w:val="en-AU"/>
        </w:rPr>
      </w:pPr>
      <w:r w:rsidRPr="00FE5AD6">
        <w:rPr>
          <w:rFonts w:cs="Calibri"/>
          <w:sz w:val="22"/>
          <w:lang w:val="en-AU"/>
        </w:rPr>
        <w:t>Many individuals and local governments indicated that litter was a problem of visual amenity, public safety (broken glass) and wildlife protection (generally plastics). The majority of these submissions were most concerned about beverage container litter affecting streets, highway roadsides and parks.</w:t>
      </w:r>
      <w:r w:rsidR="004B73BB">
        <w:rPr>
          <w:rFonts w:cs="Calibri"/>
          <w:sz w:val="22"/>
          <w:lang w:val="en-AU"/>
        </w:rPr>
        <w:t xml:space="preserve"> Concerns about the impact on litter within the marine environment were also raised at the </w:t>
      </w:r>
      <w:r w:rsidR="008436B1">
        <w:rPr>
          <w:rFonts w:cs="Calibri"/>
          <w:sz w:val="22"/>
          <w:lang w:val="en-AU"/>
        </w:rPr>
        <w:t xml:space="preserve">Hobart </w:t>
      </w:r>
      <w:r w:rsidR="004B73BB">
        <w:rPr>
          <w:rFonts w:cs="Calibri"/>
          <w:sz w:val="22"/>
          <w:lang w:val="en-AU"/>
        </w:rPr>
        <w:t>public forum.</w:t>
      </w:r>
      <w:r w:rsidR="00401917">
        <w:rPr>
          <w:rFonts w:cs="Calibri"/>
          <w:sz w:val="22"/>
          <w:lang w:val="en-AU"/>
        </w:rPr>
        <w:t xml:space="preserve"> Concerns that cigarette butts were not included in the analysis were raised at a number of public forums, including in Melbourne.</w:t>
      </w:r>
    </w:p>
    <w:p w:rsidR="00580B78" w:rsidRPr="00FE5AD6" w:rsidRDefault="00580B78" w:rsidP="00580B78">
      <w:pPr>
        <w:autoSpaceDE w:val="0"/>
        <w:autoSpaceDN w:val="0"/>
        <w:adjustRightInd w:val="0"/>
        <w:rPr>
          <w:rFonts w:cs="Arial"/>
          <w:sz w:val="22"/>
          <w:lang w:val="en-AU"/>
        </w:rPr>
      </w:pPr>
      <w:r w:rsidRPr="00FE5AD6">
        <w:rPr>
          <w:rFonts w:cs="Arial"/>
          <w:sz w:val="22"/>
          <w:lang w:val="en-AU"/>
        </w:rPr>
        <w:t xml:space="preserve">A number of industry submissions </w:t>
      </w:r>
      <w:r w:rsidR="00C1600D">
        <w:rPr>
          <w:rFonts w:cs="Arial"/>
          <w:sz w:val="22"/>
          <w:lang w:val="en-AU"/>
        </w:rPr>
        <w:t>(</w:t>
      </w:r>
      <w:r w:rsidR="00426A43">
        <w:rPr>
          <w:rFonts w:cs="Arial"/>
          <w:sz w:val="22"/>
          <w:lang w:val="en-AU"/>
        </w:rPr>
        <w:t>including</w:t>
      </w:r>
      <w:r w:rsidR="00C1600D">
        <w:rPr>
          <w:rFonts w:cs="Arial"/>
          <w:sz w:val="22"/>
          <w:lang w:val="en-AU"/>
        </w:rPr>
        <w:t xml:space="preserve"> </w:t>
      </w:r>
      <w:r w:rsidR="00426A43">
        <w:rPr>
          <w:rFonts w:cs="Arial"/>
          <w:sz w:val="22"/>
          <w:lang w:val="en-AU"/>
        </w:rPr>
        <w:t xml:space="preserve">two out of three </w:t>
      </w:r>
      <w:r w:rsidR="00C1600D">
        <w:rPr>
          <w:rFonts w:cs="Arial"/>
          <w:sz w:val="22"/>
          <w:lang w:val="en-AU"/>
        </w:rPr>
        <w:t xml:space="preserve">umbrella organisations) </w:t>
      </w:r>
      <w:r w:rsidRPr="00FE5AD6">
        <w:rPr>
          <w:rFonts w:cs="Arial"/>
          <w:sz w:val="22"/>
          <w:lang w:val="en-AU"/>
        </w:rPr>
        <w:t xml:space="preserve">questioned the extent of the problem, noting that </w:t>
      </w:r>
      <w:r w:rsidRPr="00FE5AD6">
        <w:rPr>
          <w:rFonts w:cs="Calibri"/>
          <w:sz w:val="22"/>
          <w:lang w:val="en-AU"/>
        </w:rPr>
        <w:t xml:space="preserve">the Consultation RIS ‘base case’ projects </w:t>
      </w:r>
      <w:r w:rsidR="00802CE0">
        <w:rPr>
          <w:rFonts w:cs="Calibri"/>
          <w:sz w:val="22"/>
          <w:lang w:val="en-AU"/>
        </w:rPr>
        <w:t xml:space="preserve">an </w:t>
      </w:r>
      <w:r w:rsidRPr="00FE5AD6">
        <w:rPr>
          <w:rFonts w:cs="Calibri"/>
          <w:sz w:val="22"/>
          <w:lang w:val="en-AU"/>
        </w:rPr>
        <w:t xml:space="preserve">improved </w:t>
      </w:r>
      <w:r w:rsidR="00802CE0">
        <w:rPr>
          <w:rFonts w:cs="Calibri"/>
          <w:sz w:val="22"/>
          <w:lang w:val="en-AU"/>
        </w:rPr>
        <w:t xml:space="preserve">level of </w:t>
      </w:r>
      <w:r w:rsidRPr="00FE5AD6">
        <w:rPr>
          <w:rFonts w:cs="Calibri"/>
          <w:sz w:val="22"/>
          <w:lang w:val="en-AU"/>
        </w:rPr>
        <w:t xml:space="preserve">future recycling and </w:t>
      </w:r>
      <w:r w:rsidR="00094812">
        <w:rPr>
          <w:rFonts w:cs="Calibri"/>
          <w:sz w:val="22"/>
          <w:lang w:val="en-AU"/>
        </w:rPr>
        <w:t xml:space="preserve">better </w:t>
      </w:r>
      <w:r w:rsidRPr="00FE5AD6">
        <w:rPr>
          <w:rFonts w:cs="Calibri"/>
          <w:sz w:val="22"/>
          <w:lang w:val="en-AU"/>
        </w:rPr>
        <w:t xml:space="preserve">litter outcomes without any additional government intervention. </w:t>
      </w:r>
      <w:r w:rsidRPr="00FE5AD6">
        <w:rPr>
          <w:rFonts w:cs="Arial"/>
          <w:sz w:val="22"/>
          <w:lang w:val="en-AU"/>
        </w:rPr>
        <w:t>In terms of defining the problem, industry submissions also indicated that:</w:t>
      </w:r>
    </w:p>
    <w:p w:rsidR="00580B78" w:rsidRPr="00FE5AD6" w:rsidRDefault="00580B78" w:rsidP="00F558CD">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 xml:space="preserve">Sustainability is not just about recycling. For example, the trend to </w:t>
      </w:r>
      <w:r w:rsidR="00165EDD">
        <w:rPr>
          <w:rFonts w:cs="Arial"/>
          <w:sz w:val="22"/>
          <w:lang w:val="en-AU"/>
        </w:rPr>
        <w:t>light</w:t>
      </w:r>
      <w:r w:rsidR="00165EDD" w:rsidRPr="00FE5AD6">
        <w:rPr>
          <w:rFonts w:cs="Arial"/>
          <w:sz w:val="22"/>
          <w:lang w:val="en-AU"/>
        </w:rPr>
        <w:t xml:space="preserve">-weight </w:t>
      </w:r>
      <w:r w:rsidRPr="00FE5AD6">
        <w:rPr>
          <w:rFonts w:cs="Arial"/>
          <w:sz w:val="22"/>
          <w:lang w:val="en-AU"/>
        </w:rPr>
        <w:t xml:space="preserve">packaging is environmentally positive even if lighter packaging materials are not (currently) recyclable. </w:t>
      </w:r>
    </w:p>
    <w:p w:rsidR="00580B78" w:rsidRPr="00FE5AD6" w:rsidRDefault="00580B78" w:rsidP="00F558CD">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 xml:space="preserve">The relationship between recycling </w:t>
      </w:r>
      <w:r w:rsidR="00AA6E3F">
        <w:rPr>
          <w:rFonts w:cs="Arial"/>
          <w:sz w:val="22"/>
          <w:lang w:val="en-AU"/>
        </w:rPr>
        <w:t xml:space="preserve">rates </w:t>
      </w:r>
      <w:r w:rsidRPr="00FE5AD6">
        <w:rPr>
          <w:rFonts w:cs="Arial"/>
          <w:sz w:val="22"/>
          <w:lang w:val="en-AU"/>
        </w:rPr>
        <w:t xml:space="preserve">and litter </w:t>
      </w:r>
      <w:r w:rsidR="00AA6E3F">
        <w:rPr>
          <w:rFonts w:cs="Arial"/>
          <w:sz w:val="22"/>
          <w:lang w:val="en-AU"/>
        </w:rPr>
        <w:t xml:space="preserve">volumes </w:t>
      </w:r>
      <w:r w:rsidRPr="00FE5AD6">
        <w:rPr>
          <w:rFonts w:cs="Arial"/>
          <w:sz w:val="22"/>
          <w:lang w:val="en-AU"/>
        </w:rPr>
        <w:t>is contestable. For example, some submissions emphasised the importance of consumer decisions in littering.</w:t>
      </w:r>
    </w:p>
    <w:p w:rsidR="007B456A" w:rsidRPr="00FE5AD6" w:rsidRDefault="00580B78" w:rsidP="00F558CD">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The concept of meeting ‘community expectations’ in relation to packaging waste and litter is not a clear definition of a policy objective.</w:t>
      </w:r>
    </w:p>
    <w:p w:rsidR="007B456A" w:rsidRPr="00FE5AD6" w:rsidRDefault="007B456A" w:rsidP="00E74BE9">
      <w:pPr>
        <w:pStyle w:val="Heading2"/>
      </w:pPr>
      <w:r w:rsidRPr="00FE5AD6">
        <w:t>BASE CASE</w:t>
      </w:r>
    </w:p>
    <w:p w:rsidR="00AF0A4F" w:rsidRDefault="00165BE8" w:rsidP="00165BE8">
      <w:pPr>
        <w:pBdr>
          <w:top w:val="single" w:sz="4" w:space="1"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F23D84">
        <w:rPr>
          <w:rFonts w:cs="Calibri"/>
          <w:lang w:val="en-AU"/>
        </w:rPr>
        <w:t xml:space="preserve">The </w:t>
      </w:r>
      <w:r w:rsidRPr="00F23D84">
        <w:rPr>
          <w:rFonts w:cs="Calibri"/>
          <w:b/>
          <w:lang w:val="en-AU"/>
        </w:rPr>
        <w:t>base case</w:t>
      </w:r>
      <w:r w:rsidRPr="00F23D84">
        <w:rPr>
          <w:rFonts w:cs="Calibri"/>
          <w:lang w:val="en-AU"/>
        </w:rPr>
        <w:t xml:space="preserve"> is the estimate of recycling and litter rates between 2010 and 2035 if the current arrangements remain in place: including kerbside recycling in all states and territories, a CDS operating in South Australia and the Northern Territory, and the Australian Packaging Covenant arrangement continuing in operation. </w:t>
      </w:r>
    </w:p>
    <w:p w:rsidR="00165BE8" w:rsidRPr="00F23D84" w:rsidRDefault="00165BE8" w:rsidP="00165BE8">
      <w:pPr>
        <w:pBdr>
          <w:top w:val="single" w:sz="4" w:space="1"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F23D84">
        <w:rPr>
          <w:rFonts w:cs="Calibri"/>
          <w:lang w:val="en-AU"/>
        </w:rPr>
        <w:t>Under the base case, the Consultation RIS assumes an increase in recycling from 62.5 per cent to 79.0 per cent from 2010 to 2030 and a 10 per cent reduction in litter</w:t>
      </w:r>
      <w:r w:rsidR="00AF0A4F">
        <w:rPr>
          <w:rFonts w:cs="Calibri"/>
          <w:lang w:val="en-AU"/>
        </w:rPr>
        <w:t xml:space="preserve"> relative to 2010</w:t>
      </w:r>
      <w:r w:rsidRPr="00F23D84">
        <w:rPr>
          <w:rFonts w:cs="Calibri"/>
          <w:lang w:val="en-AU"/>
        </w:rPr>
        <w:t>.</w:t>
      </w:r>
    </w:p>
    <w:p w:rsidR="00580B78" w:rsidRPr="00FE5AD6" w:rsidRDefault="00580B78" w:rsidP="00165EDD">
      <w:pPr>
        <w:autoSpaceDE w:val="0"/>
        <w:autoSpaceDN w:val="0"/>
        <w:adjustRightInd w:val="0"/>
        <w:rPr>
          <w:rFonts w:cs="Calibri"/>
          <w:sz w:val="22"/>
          <w:lang w:val="en-AU"/>
        </w:rPr>
      </w:pPr>
      <w:r w:rsidRPr="00FE5AD6">
        <w:rPr>
          <w:rFonts w:cs="Calibri"/>
          <w:sz w:val="22"/>
          <w:lang w:val="en-AU"/>
        </w:rPr>
        <w:lastRenderedPageBreak/>
        <w:t xml:space="preserve">A submission by the SA Government, and submissions by a number of </w:t>
      </w:r>
      <w:r w:rsidR="008305CE">
        <w:rPr>
          <w:rFonts w:cs="Calibri"/>
          <w:sz w:val="22"/>
          <w:lang w:val="en-AU"/>
        </w:rPr>
        <w:t>NGO</w:t>
      </w:r>
      <w:r w:rsidRPr="00FE5AD6">
        <w:rPr>
          <w:rFonts w:cs="Calibri"/>
          <w:sz w:val="22"/>
          <w:lang w:val="en-AU"/>
        </w:rPr>
        <w:t xml:space="preserve">s and industry associations, </w:t>
      </w:r>
      <w:r w:rsidR="00A77C74">
        <w:rPr>
          <w:rFonts w:cs="Calibri"/>
          <w:sz w:val="22"/>
          <w:lang w:val="en-AU"/>
        </w:rPr>
        <w:t>expressed a view</w:t>
      </w:r>
      <w:r w:rsidRPr="00FE5AD6">
        <w:rPr>
          <w:rFonts w:cs="Calibri"/>
          <w:sz w:val="22"/>
          <w:lang w:val="en-AU"/>
        </w:rPr>
        <w:t xml:space="preserve"> that the Consultation RIS presented an overly-optimistic view of future</w:t>
      </w:r>
      <w:r w:rsidR="00165EDD">
        <w:rPr>
          <w:rFonts w:cs="Calibri"/>
          <w:sz w:val="22"/>
          <w:lang w:val="en-AU"/>
        </w:rPr>
        <w:t xml:space="preserve"> recycling and litter outcomes.</w:t>
      </w:r>
      <w:r w:rsidR="00182C4F">
        <w:rPr>
          <w:rFonts w:cs="Calibri"/>
          <w:sz w:val="22"/>
          <w:lang w:val="en-AU"/>
        </w:rPr>
        <w:t xml:space="preserve"> At the Adelaide public forum there were also questions raised about the base case projections.</w:t>
      </w:r>
    </w:p>
    <w:p w:rsidR="007B456A" w:rsidRDefault="007B456A" w:rsidP="00E74BE9">
      <w:pPr>
        <w:pStyle w:val="Heading2"/>
      </w:pPr>
      <w:r w:rsidRPr="00FE5AD6">
        <w:t>Options</w:t>
      </w:r>
    </w:p>
    <w:p w:rsidR="004B73BB" w:rsidRDefault="00250DAF" w:rsidP="00250DAF">
      <w:pPr>
        <w:autoSpaceDE w:val="0"/>
        <w:autoSpaceDN w:val="0"/>
        <w:adjustRightInd w:val="0"/>
        <w:rPr>
          <w:rFonts w:cs="Arial"/>
          <w:sz w:val="22"/>
          <w:lang w:val="en-AU"/>
        </w:rPr>
      </w:pPr>
      <w:r w:rsidRPr="00250DAF">
        <w:rPr>
          <w:rFonts w:cs="Arial"/>
          <w:sz w:val="22"/>
          <w:lang w:val="en-AU"/>
        </w:rPr>
        <w:t>A</w:t>
      </w:r>
      <w:r w:rsidR="00E82879">
        <w:rPr>
          <w:rFonts w:cs="Arial"/>
          <w:sz w:val="22"/>
          <w:lang w:val="en-AU"/>
        </w:rPr>
        <w:t>lmost a</w:t>
      </w:r>
      <w:r w:rsidRPr="00250DAF">
        <w:rPr>
          <w:rFonts w:cs="Arial"/>
          <w:sz w:val="22"/>
          <w:lang w:val="en-AU"/>
        </w:rPr>
        <w:t>ll submissions identified a need to take action to address packaging waste and litter</w:t>
      </w:r>
      <w:r w:rsidR="005A1BA4">
        <w:rPr>
          <w:rFonts w:cs="Arial"/>
          <w:sz w:val="22"/>
          <w:lang w:val="en-AU"/>
        </w:rPr>
        <w:t xml:space="preserve"> and a large number </w:t>
      </w:r>
      <w:r w:rsidR="00E82879">
        <w:rPr>
          <w:rFonts w:cs="Arial"/>
          <w:sz w:val="22"/>
          <w:lang w:val="en-AU"/>
        </w:rPr>
        <w:t>suggested that industry should take greater responsibility for the environmental impacts of packaging</w:t>
      </w:r>
      <w:r w:rsidRPr="00250DAF">
        <w:rPr>
          <w:rFonts w:cs="Arial"/>
          <w:sz w:val="22"/>
          <w:lang w:val="en-AU"/>
        </w:rPr>
        <w:t>.</w:t>
      </w:r>
      <w:r w:rsidR="00E82879">
        <w:rPr>
          <w:rFonts w:cs="Arial"/>
          <w:sz w:val="22"/>
          <w:lang w:val="en-AU"/>
        </w:rPr>
        <w:t xml:space="preserve"> </w:t>
      </w:r>
    </w:p>
    <w:p w:rsidR="008E7FCA" w:rsidRPr="00250DAF" w:rsidRDefault="004B73BB" w:rsidP="00250DAF">
      <w:pPr>
        <w:autoSpaceDE w:val="0"/>
        <w:autoSpaceDN w:val="0"/>
        <w:adjustRightInd w:val="0"/>
        <w:rPr>
          <w:rFonts w:cs="Arial"/>
        </w:rPr>
      </w:pPr>
      <w:r>
        <w:rPr>
          <w:rFonts w:cs="Arial"/>
          <w:sz w:val="22"/>
          <w:lang w:val="en-AU"/>
        </w:rPr>
        <w:t>A</w:t>
      </w:r>
      <w:r w:rsidR="00D91A53">
        <w:rPr>
          <w:rFonts w:cs="Arial"/>
          <w:sz w:val="22"/>
          <w:lang w:val="en-AU"/>
        </w:rPr>
        <w:t>ll</w:t>
      </w:r>
      <w:r w:rsidR="00E82879">
        <w:rPr>
          <w:rFonts w:cs="Arial"/>
          <w:sz w:val="22"/>
          <w:lang w:val="en-AU"/>
        </w:rPr>
        <w:t xml:space="preserve"> campaign submissions</w:t>
      </w:r>
      <w:r w:rsidR="00FD7276">
        <w:rPr>
          <w:rFonts w:cs="Arial"/>
          <w:sz w:val="22"/>
          <w:lang w:val="en-AU"/>
        </w:rPr>
        <w:t xml:space="preserve"> and 131</w:t>
      </w:r>
      <w:r w:rsidR="006075CE">
        <w:rPr>
          <w:rFonts w:cs="Arial"/>
          <w:sz w:val="22"/>
          <w:lang w:val="en-AU"/>
        </w:rPr>
        <w:t xml:space="preserve"> of the </w:t>
      </w:r>
      <w:r w:rsidR="00CF1556">
        <w:rPr>
          <w:rFonts w:cs="Arial"/>
          <w:sz w:val="22"/>
          <w:lang w:val="en-AU"/>
        </w:rPr>
        <w:t>197</w:t>
      </w:r>
      <w:r w:rsidR="00FD7276">
        <w:rPr>
          <w:rFonts w:cs="Arial"/>
          <w:sz w:val="22"/>
          <w:lang w:val="en-AU"/>
        </w:rPr>
        <w:t xml:space="preserve"> </w:t>
      </w:r>
      <w:r w:rsidR="00A625E4">
        <w:rPr>
          <w:rFonts w:cs="Arial"/>
          <w:sz w:val="22"/>
          <w:lang w:val="en-AU"/>
        </w:rPr>
        <w:t>substantive</w:t>
      </w:r>
      <w:r w:rsidR="00FD7276">
        <w:rPr>
          <w:rFonts w:cs="Arial"/>
          <w:sz w:val="22"/>
          <w:lang w:val="en-AU"/>
        </w:rPr>
        <w:t xml:space="preserve"> submissions</w:t>
      </w:r>
      <w:r w:rsidR="00E82879">
        <w:rPr>
          <w:rFonts w:cs="Arial"/>
          <w:sz w:val="22"/>
          <w:lang w:val="en-AU"/>
        </w:rPr>
        <w:t xml:space="preserve"> expressed general support for a national container deposit scheme</w:t>
      </w:r>
      <w:r>
        <w:rPr>
          <w:rFonts w:cs="Arial"/>
          <w:sz w:val="22"/>
          <w:lang w:val="en-AU"/>
        </w:rPr>
        <w:t>. Those submissions that provided discussion around the options were more</w:t>
      </w:r>
      <w:r w:rsidR="00E82879">
        <w:rPr>
          <w:rFonts w:cs="Arial"/>
          <w:sz w:val="22"/>
          <w:lang w:val="en-AU"/>
        </w:rPr>
        <w:t xml:space="preserve"> mixed </w:t>
      </w:r>
      <w:r>
        <w:rPr>
          <w:rFonts w:cs="Arial"/>
          <w:sz w:val="22"/>
          <w:lang w:val="en-AU"/>
        </w:rPr>
        <w:t xml:space="preserve">in their </w:t>
      </w:r>
      <w:r w:rsidR="00E82879">
        <w:rPr>
          <w:rFonts w:cs="Arial"/>
          <w:sz w:val="22"/>
          <w:lang w:val="en-AU"/>
        </w:rPr>
        <w:t>views.</w:t>
      </w:r>
    </w:p>
    <w:p w:rsidR="007B456A" w:rsidRDefault="007B456A" w:rsidP="00F558CD">
      <w:pPr>
        <w:pStyle w:val="Heading3"/>
      </w:pPr>
      <w:r w:rsidRPr="00FE5AD6">
        <w:t>6.1</w:t>
      </w:r>
      <w:r w:rsidRPr="00FE5AD6">
        <w:tab/>
      </w:r>
      <w:r w:rsidR="00BF59E5" w:rsidRPr="00FE5AD6">
        <w:t>Option 1</w:t>
      </w:r>
      <w:r w:rsidR="002F38E1">
        <w:t>:</w:t>
      </w:r>
      <w:r w:rsidR="0091540B">
        <w:t xml:space="preserve"> </w:t>
      </w:r>
      <w:r w:rsidR="0091540B" w:rsidRPr="0091540B">
        <w:rPr>
          <w:rFonts w:cs="Calibri"/>
          <w:color w:val="auto"/>
          <w:szCs w:val="20"/>
        </w:rPr>
        <w:t>National Waste Packaging Strategy</w:t>
      </w:r>
    </w:p>
    <w:p w:rsidR="0091540B" w:rsidRPr="00800E21" w:rsidRDefault="0091540B"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800E21">
        <w:rPr>
          <w:rFonts w:cs="Calibri"/>
          <w:lang w:val="en-AU"/>
        </w:rPr>
        <w:t xml:space="preserve">Establishment of a </w:t>
      </w:r>
      <w:r w:rsidRPr="00F23D84">
        <w:rPr>
          <w:rFonts w:cs="Calibri"/>
          <w:b/>
          <w:lang w:val="en-AU"/>
        </w:rPr>
        <w:t>non-regulatory national strategy covering all packaging materials</w:t>
      </w:r>
      <w:r w:rsidRPr="00800E21">
        <w:rPr>
          <w:rFonts w:cs="Calibri"/>
          <w:lang w:val="en-AU"/>
        </w:rPr>
        <w:t xml:space="preserve"> and funded from additional government resources which would co-ordinate jurisdictional action to reduce packaging litter and increase packaging recycling. </w:t>
      </w:r>
    </w:p>
    <w:p w:rsidR="00800E21" w:rsidRDefault="002F38E1"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proofErr w:type="gramStart"/>
      <w:r w:rsidRPr="00800E21">
        <w:rPr>
          <w:rFonts w:cs="Calibri"/>
          <w:lang w:val="en-AU"/>
        </w:rPr>
        <w:t xml:space="preserve">Projected </w:t>
      </w:r>
      <w:r w:rsidR="00800E21" w:rsidRPr="00800E21">
        <w:rPr>
          <w:rFonts w:cs="Calibri"/>
          <w:lang w:val="en-AU"/>
        </w:rPr>
        <w:t xml:space="preserve">81.1% </w:t>
      </w:r>
      <w:r w:rsidR="00800E21">
        <w:rPr>
          <w:rFonts w:cs="Calibri"/>
          <w:lang w:val="en-AU"/>
        </w:rPr>
        <w:t>p</w:t>
      </w:r>
      <w:r w:rsidR="0091540B" w:rsidRPr="00800E21">
        <w:rPr>
          <w:rFonts w:cs="Calibri"/>
          <w:lang w:val="en-AU"/>
        </w:rPr>
        <w:t>ackaging recovery rate by 2035</w:t>
      </w:r>
      <w:r w:rsidR="00800E21">
        <w:rPr>
          <w:rFonts w:cs="Calibri"/>
          <w:lang w:val="en-AU"/>
        </w:rPr>
        <w:t>.</w:t>
      </w:r>
      <w:proofErr w:type="gramEnd"/>
    </w:p>
    <w:p w:rsidR="0091540B" w:rsidRPr="00800E21" w:rsidRDefault="002F38E1"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800E21">
        <w:rPr>
          <w:rFonts w:cs="Calibri"/>
          <w:lang w:val="en-AU"/>
        </w:rPr>
        <w:t xml:space="preserve">Projected </w:t>
      </w:r>
      <w:r w:rsidR="00800E21" w:rsidRPr="00800E21">
        <w:rPr>
          <w:rFonts w:cs="Calibri"/>
          <w:lang w:val="en-AU"/>
        </w:rPr>
        <w:t>15%</w:t>
      </w:r>
      <w:r w:rsidR="00800E21">
        <w:rPr>
          <w:rFonts w:cs="Calibri"/>
          <w:lang w:val="en-AU"/>
        </w:rPr>
        <w:t xml:space="preserve"> l</w:t>
      </w:r>
      <w:r w:rsidR="0091540B" w:rsidRPr="00800E21">
        <w:rPr>
          <w:rFonts w:cs="Calibri"/>
          <w:lang w:val="en-AU"/>
        </w:rPr>
        <w:t xml:space="preserve">itter reduction relative to 2010 </w:t>
      </w:r>
      <w:r w:rsidR="000D7AC5">
        <w:rPr>
          <w:rFonts w:cs="Calibri"/>
          <w:lang w:val="en-AU"/>
        </w:rPr>
        <w:t xml:space="preserve">levels </w:t>
      </w:r>
      <w:r w:rsidR="0091540B" w:rsidRPr="00800E21">
        <w:rPr>
          <w:rFonts w:cs="Calibri"/>
          <w:lang w:val="en-AU"/>
        </w:rPr>
        <w:t>by 2035</w:t>
      </w:r>
      <w:r w:rsidR="00CC0AC0">
        <w:rPr>
          <w:rFonts w:cs="Calibri"/>
          <w:lang w:val="en-AU"/>
        </w:rPr>
        <w:t>.</w:t>
      </w:r>
    </w:p>
    <w:p w:rsidR="00580B78" w:rsidRPr="00FE5AD6" w:rsidRDefault="00580B78" w:rsidP="00580B78">
      <w:pPr>
        <w:autoSpaceDE w:val="0"/>
        <w:autoSpaceDN w:val="0"/>
        <w:adjustRightInd w:val="0"/>
        <w:rPr>
          <w:rFonts w:cs="Arial"/>
          <w:sz w:val="22"/>
          <w:lang w:val="en-AU"/>
        </w:rPr>
      </w:pPr>
      <w:r w:rsidRPr="00FE5AD6">
        <w:rPr>
          <w:rFonts w:cs="Arial"/>
          <w:sz w:val="22"/>
          <w:lang w:val="en-AU"/>
        </w:rPr>
        <w:t xml:space="preserve">A number of submissions from industry associations and the food and beverage industry </w:t>
      </w:r>
      <w:r w:rsidR="00407770">
        <w:rPr>
          <w:rFonts w:cs="Arial"/>
          <w:sz w:val="22"/>
          <w:lang w:val="en-AU"/>
        </w:rPr>
        <w:t>support</w:t>
      </w:r>
      <w:r w:rsidR="00407770" w:rsidRPr="00FE5AD6">
        <w:rPr>
          <w:rFonts w:cs="Arial"/>
          <w:sz w:val="22"/>
          <w:lang w:val="en-AU"/>
        </w:rPr>
        <w:t xml:space="preserve">ed </w:t>
      </w:r>
      <w:r w:rsidR="00F5772A">
        <w:rPr>
          <w:rFonts w:cs="Arial"/>
          <w:sz w:val="22"/>
          <w:lang w:val="en-AU"/>
        </w:rPr>
        <w:t>option</w:t>
      </w:r>
      <w:r w:rsidRPr="00FE5AD6">
        <w:rPr>
          <w:rFonts w:cs="Arial"/>
          <w:sz w:val="22"/>
          <w:lang w:val="en-AU"/>
        </w:rPr>
        <w:t xml:space="preserve"> 1. It was supported because it is non-regulatory, promotes national consistency among jurisdictions and shows substantial recycling and litter benefits for a relatively low cost.</w:t>
      </w:r>
    </w:p>
    <w:p w:rsidR="00580B78" w:rsidRPr="00FE5AD6" w:rsidRDefault="00580B78" w:rsidP="00580B78">
      <w:pPr>
        <w:autoSpaceDE w:val="0"/>
        <w:autoSpaceDN w:val="0"/>
        <w:adjustRightInd w:val="0"/>
        <w:rPr>
          <w:rFonts w:cs="Arial"/>
          <w:sz w:val="22"/>
          <w:lang w:val="en-AU"/>
        </w:rPr>
      </w:pPr>
      <w:r w:rsidRPr="00FE5AD6">
        <w:rPr>
          <w:rFonts w:cs="Arial"/>
          <w:sz w:val="22"/>
          <w:lang w:val="en-AU"/>
        </w:rPr>
        <w:t xml:space="preserve">Several NGOs were opposed to </w:t>
      </w:r>
      <w:r w:rsidR="00B96729">
        <w:rPr>
          <w:rFonts w:cs="Arial"/>
          <w:sz w:val="22"/>
          <w:lang w:val="en-AU"/>
        </w:rPr>
        <w:t>option</w:t>
      </w:r>
      <w:r w:rsidRPr="00FE5AD6">
        <w:rPr>
          <w:rFonts w:cs="Arial"/>
          <w:sz w:val="22"/>
          <w:lang w:val="en-AU"/>
        </w:rPr>
        <w:t xml:space="preserve"> 1 because it still relies on taxpayer, rather than industry, funding of a suite of programs which may be expected to have a moderate impact on recycling performance but run the risk that targets may not be met. Concerns were expressed that this option may not motivate behavioural change by the producers or consumers of packaging and that it does not hold industry responsible for meeting targets.</w:t>
      </w:r>
    </w:p>
    <w:p w:rsidR="007B456A" w:rsidRPr="00FE5AD6" w:rsidRDefault="007B456A" w:rsidP="00F558CD">
      <w:pPr>
        <w:pStyle w:val="Heading3"/>
      </w:pPr>
      <w:r w:rsidRPr="00FE5AD6">
        <w:t>6.2</w:t>
      </w:r>
      <w:r w:rsidRPr="00FE5AD6">
        <w:tab/>
      </w:r>
      <w:r w:rsidR="00BF59E5" w:rsidRPr="00FE5AD6">
        <w:t>Option 2</w:t>
      </w:r>
      <w:r w:rsidR="00A21A06" w:rsidRPr="00A21A06">
        <w:rPr>
          <w:b/>
        </w:rPr>
        <w:t xml:space="preserve">: </w:t>
      </w:r>
      <w:r w:rsidR="00A21A06" w:rsidRPr="00A21A06">
        <w:rPr>
          <w:rFonts w:cs="Calibri"/>
          <w:bCs/>
          <w:iCs/>
          <w:color w:val="000000"/>
          <w:lang w:eastAsia="en-AU" w:bidi="ar-SA"/>
        </w:rPr>
        <w:t>Co-regulatory Product Stewardship</w:t>
      </w:r>
      <w:r w:rsidR="00A21A06" w:rsidRPr="00A21A06">
        <w:rPr>
          <w:rFonts w:cs="Calibri"/>
          <w:b/>
          <w:bCs/>
          <w:iCs/>
          <w:color w:val="000000"/>
          <w:lang w:eastAsia="en-AU" w:bidi="ar-SA"/>
        </w:rPr>
        <w:t xml:space="preserve"> </w:t>
      </w:r>
      <w:r w:rsidR="00A21A06" w:rsidRPr="00A21A06">
        <w:rPr>
          <w:rFonts w:cs="Calibri"/>
          <w:color w:val="000000"/>
          <w:lang w:eastAsia="en-AU" w:bidi="ar-SA"/>
        </w:rPr>
        <w:t>(three sub-options)</w:t>
      </w:r>
    </w:p>
    <w:p w:rsidR="00CC7EFC" w:rsidRPr="00B0767D" w:rsidRDefault="00A21A06"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t>2(a)—</w:t>
      </w:r>
      <w:r w:rsidRPr="00F23D84">
        <w:rPr>
          <w:rFonts w:cs="Calibri"/>
          <w:b/>
          <w:lang w:val="en-AU"/>
        </w:rPr>
        <w:t>Australian Packaging Covenant replaced by co-regulation under the Product Stewardship Act 2011</w:t>
      </w:r>
      <w:r w:rsidRPr="00B0767D">
        <w:rPr>
          <w:rFonts w:cs="Calibri"/>
          <w:lang w:val="en-AU"/>
        </w:rPr>
        <w:t xml:space="preserve">. </w:t>
      </w:r>
      <w:proofErr w:type="gramStart"/>
      <w:r w:rsidR="00C42C75" w:rsidRPr="00B0767D">
        <w:rPr>
          <w:rFonts w:cs="Calibri"/>
          <w:lang w:val="en-AU"/>
        </w:rPr>
        <w:t>P</w:t>
      </w:r>
      <w:r w:rsidR="00CC7EFC" w:rsidRPr="00B0767D">
        <w:rPr>
          <w:rFonts w:cs="Calibri"/>
          <w:lang w:val="en-AU"/>
        </w:rPr>
        <w:t>ackaging ‘brand owners’ and distributors would be liable parties under the Act</w:t>
      </w:r>
      <w:r w:rsidR="00800E21" w:rsidRPr="00B0767D">
        <w:rPr>
          <w:rFonts w:cs="Calibri"/>
          <w:lang w:val="en-AU"/>
        </w:rPr>
        <w:t>.</w:t>
      </w:r>
      <w:proofErr w:type="gramEnd"/>
      <w:r w:rsidR="00800E21" w:rsidRPr="00B0767D">
        <w:rPr>
          <w:rFonts w:cs="Calibri"/>
          <w:lang w:val="en-AU"/>
        </w:rPr>
        <w:t xml:space="preserve"> R</w:t>
      </w:r>
      <w:r w:rsidR="00EE308A" w:rsidRPr="00B0767D">
        <w:rPr>
          <w:rFonts w:cs="Calibri"/>
          <w:lang w:val="en-AU"/>
        </w:rPr>
        <w:t>egulations would prescribe enforceable recycling targets and other outcomes for</w:t>
      </w:r>
      <w:r w:rsidR="00CC7EFC" w:rsidRPr="00B0767D">
        <w:rPr>
          <w:rFonts w:cs="Calibri"/>
          <w:lang w:val="en-AU"/>
        </w:rPr>
        <w:t xml:space="preserve"> approved co-regulatory arrangement</w:t>
      </w:r>
      <w:r w:rsidR="00EE308A" w:rsidRPr="00B0767D">
        <w:rPr>
          <w:rFonts w:cs="Calibri"/>
          <w:lang w:val="en-AU"/>
        </w:rPr>
        <w:t>s.</w:t>
      </w:r>
      <w:r w:rsidR="00CC7EFC" w:rsidRPr="00B0767D">
        <w:rPr>
          <w:rFonts w:cs="Calibri"/>
          <w:lang w:val="en-AU"/>
        </w:rPr>
        <w:t xml:space="preserve"> </w:t>
      </w:r>
    </w:p>
    <w:p w:rsidR="00CC7EFC" w:rsidRPr="00B0767D" w:rsidRDefault="00CC7EFC"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proofErr w:type="gramStart"/>
      <w:r w:rsidRPr="00B0767D">
        <w:rPr>
          <w:rFonts w:cs="Calibri"/>
          <w:lang w:val="en-AU"/>
        </w:rPr>
        <w:t xml:space="preserve">Projected </w:t>
      </w:r>
      <w:r w:rsidR="00800E21" w:rsidRPr="00B0767D">
        <w:rPr>
          <w:rFonts w:cs="Calibri"/>
          <w:lang w:val="en-AU"/>
        </w:rPr>
        <w:t>80.6% packaging recovery rate by 2035</w:t>
      </w:r>
      <w:r w:rsidR="00CC0AC0">
        <w:rPr>
          <w:rFonts w:cs="Calibri"/>
          <w:lang w:val="en-AU"/>
        </w:rPr>
        <w:t>.</w:t>
      </w:r>
      <w:proofErr w:type="gramEnd"/>
      <w:r w:rsidRPr="00B0767D">
        <w:rPr>
          <w:rFonts w:cs="Calibri"/>
          <w:lang w:val="en-AU"/>
        </w:rPr>
        <w:t xml:space="preserve"> </w:t>
      </w:r>
    </w:p>
    <w:p w:rsidR="00B0767D" w:rsidRPr="00B0767D" w:rsidRDefault="00B0767D" w:rsidP="00B0767D">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t xml:space="preserve">Projected 15% litter reduction relative to 2010 </w:t>
      </w:r>
      <w:r w:rsidR="000D7AC5">
        <w:rPr>
          <w:rFonts w:cs="Calibri"/>
          <w:lang w:val="en-AU"/>
        </w:rPr>
        <w:t xml:space="preserve">levels </w:t>
      </w:r>
      <w:r w:rsidRPr="00B0767D">
        <w:rPr>
          <w:rFonts w:cs="Calibri"/>
          <w:lang w:val="en-AU"/>
        </w:rPr>
        <w:t>by 2035</w:t>
      </w:r>
      <w:r w:rsidR="00CC0AC0">
        <w:rPr>
          <w:rFonts w:cs="Calibri"/>
          <w:lang w:val="en-AU"/>
        </w:rPr>
        <w:t>.</w:t>
      </w:r>
    </w:p>
    <w:p w:rsidR="006B5998" w:rsidRPr="00B0767D" w:rsidRDefault="00EE308A"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t>2(b)—</w:t>
      </w:r>
      <w:r w:rsidRPr="00F23D84">
        <w:rPr>
          <w:rFonts w:cs="Calibri"/>
          <w:b/>
          <w:lang w:val="en-AU"/>
        </w:rPr>
        <w:t>Industry Packaging Stewardship</w:t>
      </w:r>
      <w:r w:rsidR="00800E21" w:rsidRPr="00F23D84">
        <w:rPr>
          <w:rFonts w:cs="Calibri"/>
          <w:b/>
          <w:lang w:val="en-AU"/>
        </w:rPr>
        <w:t xml:space="preserve"> based on the National Bin Network</w:t>
      </w:r>
      <w:r w:rsidR="00800E21" w:rsidRPr="00B0767D">
        <w:rPr>
          <w:rFonts w:cs="Calibri"/>
          <w:lang w:val="en-AU"/>
        </w:rPr>
        <w:t xml:space="preserve"> proposal by the beverage-manufacturing sector </w:t>
      </w:r>
      <w:r w:rsidR="00F23D84">
        <w:rPr>
          <w:rFonts w:cs="Calibri"/>
          <w:lang w:val="en-AU"/>
        </w:rPr>
        <w:t>which</w:t>
      </w:r>
      <w:r w:rsidR="00800E21" w:rsidRPr="00B0767D">
        <w:rPr>
          <w:rFonts w:cs="Calibri"/>
          <w:lang w:val="en-AU"/>
        </w:rPr>
        <w:t xml:space="preserve"> b</w:t>
      </w:r>
      <w:r w:rsidRPr="00B0767D">
        <w:rPr>
          <w:rFonts w:cs="Calibri"/>
          <w:lang w:val="en-AU"/>
        </w:rPr>
        <w:t xml:space="preserve">uilds on option 2(a) with </w:t>
      </w:r>
      <w:r w:rsidR="006B5998" w:rsidRPr="00B0767D">
        <w:rPr>
          <w:rFonts w:cs="Calibri"/>
          <w:lang w:val="en-AU"/>
        </w:rPr>
        <w:t>added targeted initiatives for</w:t>
      </w:r>
      <w:r w:rsidRPr="00B0767D">
        <w:rPr>
          <w:rFonts w:cs="Calibri"/>
          <w:lang w:val="en-AU"/>
        </w:rPr>
        <w:t xml:space="preserve"> away-from-home beverage container</w:t>
      </w:r>
      <w:r w:rsidR="006B5998" w:rsidRPr="00B0767D">
        <w:rPr>
          <w:rFonts w:cs="Calibri"/>
          <w:lang w:val="en-AU"/>
        </w:rPr>
        <w:t>s</w:t>
      </w:r>
      <w:r w:rsidRPr="00B0767D">
        <w:rPr>
          <w:rFonts w:cs="Calibri"/>
          <w:lang w:val="en-AU"/>
        </w:rPr>
        <w:t>.</w:t>
      </w:r>
      <w:r w:rsidR="006B5998" w:rsidRPr="00B0767D">
        <w:rPr>
          <w:rFonts w:cs="Calibri"/>
          <w:lang w:val="en-AU"/>
        </w:rPr>
        <w:t xml:space="preserve"> </w:t>
      </w:r>
    </w:p>
    <w:p w:rsidR="00B0767D" w:rsidRPr="00B0767D" w:rsidRDefault="00B0767D" w:rsidP="00B0767D">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proofErr w:type="gramStart"/>
      <w:r w:rsidRPr="00B0767D">
        <w:rPr>
          <w:rFonts w:cs="Calibri"/>
          <w:lang w:val="en-AU"/>
        </w:rPr>
        <w:t>Projected 8</w:t>
      </w:r>
      <w:r w:rsidR="00CC0AC0">
        <w:rPr>
          <w:rFonts w:cs="Calibri"/>
          <w:lang w:val="en-AU"/>
        </w:rPr>
        <w:t>1.9</w:t>
      </w:r>
      <w:r w:rsidRPr="00B0767D">
        <w:rPr>
          <w:rFonts w:cs="Calibri"/>
          <w:lang w:val="en-AU"/>
        </w:rPr>
        <w:t>% packaging recovery rate by 2035</w:t>
      </w:r>
      <w:r w:rsidR="00CC0AC0">
        <w:rPr>
          <w:rFonts w:cs="Calibri"/>
          <w:lang w:val="en-AU"/>
        </w:rPr>
        <w:t>.</w:t>
      </w:r>
      <w:proofErr w:type="gramEnd"/>
      <w:r w:rsidRPr="00B0767D">
        <w:rPr>
          <w:rFonts w:cs="Calibri"/>
          <w:lang w:val="en-AU"/>
        </w:rPr>
        <w:t xml:space="preserve"> </w:t>
      </w:r>
    </w:p>
    <w:p w:rsidR="00B0767D" w:rsidRPr="00B0767D" w:rsidRDefault="00B0767D" w:rsidP="00B0767D">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t>Projected 15</w:t>
      </w:r>
      <w:r w:rsidR="00CC0AC0">
        <w:rPr>
          <w:rFonts w:cs="Calibri"/>
          <w:lang w:val="en-AU"/>
        </w:rPr>
        <w:t>.4</w:t>
      </w:r>
      <w:r w:rsidRPr="00B0767D">
        <w:rPr>
          <w:rFonts w:cs="Calibri"/>
          <w:lang w:val="en-AU"/>
        </w:rPr>
        <w:t>% litter reduction relative to 2010 by 2035</w:t>
      </w:r>
      <w:r w:rsidR="00CC0AC0">
        <w:rPr>
          <w:rFonts w:cs="Calibri"/>
          <w:lang w:val="en-AU"/>
        </w:rPr>
        <w:t>.</w:t>
      </w:r>
    </w:p>
    <w:p w:rsidR="00C42C75" w:rsidRPr="00B0767D" w:rsidRDefault="006B5998"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lastRenderedPageBreak/>
        <w:t>2(c)—</w:t>
      </w:r>
      <w:r w:rsidRPr="00F23D84">
        <w:rPr>
          <w:rFonts w:cs="Calibri"/>
          <w:b/>
          <w:lang w:val="en-AU"/>
        </w:rPr>
        <w:t>Extended Packaging Stewardship</w:t>
      </w:r>
      <w:r w:rsidR="00F23D84">
        <w:rPr>
          <w:rFonts w:cs="Calibri"/>
          <w:lang w:val="en-AU"/>
        </w:rPr>
        <w:t xml:space="preserve"> which i</w:t>
      </w:r>
      <w:r w:rsidR="00800E21" w:rsidRPr="00B0767D">
        <w:rPr>
          <w:rFonts w:cs="Calibri"/>
          <w:lang w:val="en-AU"/>
        </w:rPr>
        <w:t>ncludes</w:t>
      </w:r>
      <w:r w:rsidR="00C42C75" w:rsidRPr="00B0767D">
        <w:rPr>
          <w:rFonts w:cs="Calibri"/>
          <w:lang w:val="en-AU"/>
        </w:rPr>
        <w:t xml:space="preserve"> all initiative</w:t>
      </w:r>
      <w:r w:rsidR="00800E21" w:rsidRPr="00B0767D">
        <w:rPr>
          <w:rFonts w:cs="Calibri"/>
          <w:lang w:val="en-AU"/>
        </w:rPr>
        <w:t>s</w:t>
      </w:r>
      <w:r w:rsidR="00C42C75" w:rsidRPr="00B0767D">
        <w:rPr>
          <w:rFonts w:cs="Calibri"/>
          <w:lang w:val="en-AU"/>
        </w:rPr>
        <w:t xml:space="preserve"> in options 2(a) and 2(b) </w:t>
      </w:r>
      <w:r w:rsidR="00F23D84">
        <w:rPr>
          <w:rFonts w:cs="Calibri"/>
          <w:lang w:val="en-AU"/>
        </w:rPr>
        <w:t>plus larger</w:t>
      </w:r>
      <w:r w:rsidR="00C42C75" w:rsidRPr="00B0767D">
        <w:rPr>
          <w:rFonts w:cs="Calibri"/>
          <w:lang w:val="en-AU"/>
        </w:rPr>
        <w:t xml:space="preserve"> improvements in packaging recycling and litter reduction. The focus would be identified problem areas such as low recycling rates.</w:t>
      </w:r>
    </w:p>
    <w:p w:rsidR="006B5998" w:rsidRPr="00B0767D" w:rsidRDefault="00C42C75"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proofErr w:type="gramStart"/>
      <w:r w:rsidRPr="00B0767D">
        <w:rPr>
          <w:rFonts w:cs="Calibri"/>
          <w:lang w:val="en-AU"/>
        </w:rPr>
        <w:t xml:space="preserve">Projected </w:t>
      </w:r>
      <w:r w:rsidR="00B0767D" w:rsidRPr="00B0767D">
        <w:rPr>
          <w:rFonts w:cs="Calibri"/>
          <w:lang w:val="en-AU"/>
        </w:rPr>
        <w:t>86.4% packaging</w:t>
      </w:r>
      <w:r w:rsidR="006B5998" w:rsidRPr="00B0767D">
        <w:rPr>
          <w:rFonts w:cs="Calibri"/>
          <w:lang w:val="en-AU"/>
        </w:rPr>
        <w:t xml:space="preserve"> recovery rate by 2035</w:t>
      </w:r>
      <w:r w:rsidR="00CC0AC0">
        <w:rPr>
          <w:rFonts w:cs="Calibri"/>
          <w:lang w:val="en-AU"/>
        </w:rPr>
        <w:t>.</w:t>
      </w:r>
      <w:proofErr w:type="gramEnd"/>
    </w:p>
    <w:p w:rsidR="006B5998" w:rsidRPr="00B0767D" w:rsidRDefault="00C42C75" w:rsidP="00C42C75">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t xml:space="preserve">Projected </w:t>
      </w:r>
      <w:r w:rsidR="006B5998" w:rsidRPr="00B0767D">
        <w:rPr>
          <w:rFonts w:cs="Calibri"/>
          <w:lang w:val="en-AU"/>
        </w:rPr>
        <w:t xml:space="preserve">15.4% </w:t>
      </w:r>
      <w:r w:rsidR="00B0767D" w:rsidRPr="00B0767D">
        <w:rPr>
          <w:rFonts w:cs="Calibri"/>
          <w:lang w:val="en-AU"/>
        </w:rPr>
        <w:t xml:space="preserve">litter </w:t>
      </w:r>
      <w:r w:rsidR="006B5998" w:rsidRPr="00B0767D">
        <w:rPr>
          <w:rFonts w:cs="Calibri"/>
          <w:lang w:val="en-AU"/>
        </w:rPr>
        <w:t xml:space="preserve">reduction relative to 2010 </w:t>
      </w:r>
      <w:r w:rsidR="000D7AC5">
        <w:rPr>
          <w:rFonts w:cs="Calibri"/>
          <w:lang w:val="en-AU"/>
        </w:rPr>
        <w:t xml:space="preserve">levels </w:t>
      </w:r>
      <w:r w:rsidR="006B5998" w:rsidRPr="00B0767D">
        <w:rPr>
          <w:rFonts w:cs="Calibri"/>
          <w:lang w:val="en-AU"/>
        </w:rPr>
        <w:t>by 2035</w:t>
      </w:r>
      <w:r w:rsidR="00CC0AC0">
        <w:rPr>
          <w:rFonts w:cs="Calibri"/>
          <w:lang w:val="en-AU"/>
        </w:rPr>
        <w:t>.</w:t>
      </w:r>
    </w:p>
    <w:p w:rsidR="00407770" w:rsidRDefault="009C2A58" w:rsidP="009C2A58">
      <w:pPr>
        <w:autoSpaceDE w:val="0"/>
        <w:autoSpaceDN w:val="0"/>
        <w:adjustRightInd w:val="0"/>
        <w:rPr>
          <w:rFonts w:cs="Arial"/>
          <w:sz w:val="22"/>
          <w:lang w:val="en-AU"/>
        </w:rPr>
      </w:pPr>
      <w:r w:rsidRPr="00FE5AD6">
        <w:rPr>
          <w:rFonts w:cs="Arial"/>
          <w:sz w:val="22"/>
          <w:lang w:val="en-AU"/>
        </w:rPr>
        <w:t>O</w:t>
      </w:r>
      <w:r w:rsidR="00407770">
        <w:rPr>
          <w:rFonts w:cs="Arial"/>
          <w:sz w:val="22"/>
          <w:lang w:val="en-AU"/>
        </w:rPr>
        <w:t xml:space="preserve">ut of those </w:t>
      </w:r>
      <w:r w:rsidR="0054532A">
        <w:rPr>
          <w:rFonts w:cs="Arial"/>
          <w:sz w:val="22"/>
          <w:lang w:val="en-AU"/>
        </w:rPr>
        <w:t>substantive</w:t>
      </w:r>
      <w:r w:rsidR="0061724D">
        <w:rPr>
          <w:rFonts w:cs="Arial"/>
          <w:sz w:val="22"/>
          <w:lang w:val="en-AU"/>
        </w:rPr>
        <w:t xml:space="preserve"> </w:t>
      </w:r>
      <w:r w:rsidR="00407770">
        <w:rPr>
          <w:rFonts w:cs="Arial"/>
          <w:sz w:val="22"/>
          <w:lang w:val="en-AU"/>
        </w:rPr>
        <w:t xml:space="preserve">submissions that examined </w:t>
      </w:r>
      <w:r w:rsidR="002240A9">
        <w:rPr>
          <w:rFonts w:cs="Arial"/>
          <w:sz w:val="22"/>
          <w:lang w:val="en-AU"/>
        </w:rPr>
        <w:t xml:space="preserve">specific </w:t>
      </w:r>
      <w:r w:rsidR="00407770">
        <w:rPr>
          <w:rFonts w:cs="Arial"/>
          <w:sz w:val="22"/>
          <w:lang w:val="en-AU"/>
        </w:rPr>
        <w:t>options</w:t>
      </w:r>
      <w:r w:rsidR="002240A9">
        <w:rPr>
          <w:rFonts w:cs="Arial"/>
          <w:sz w:val="22"/>
          <w:lang w:val="en-AU"/>
        </w:rPr>
        <w:t xml:space="preserve"> within the Consultation RIS</w:t>
      </w:r>
      <w:r w:rsidR="00384E32">
        <w:rPr>
          <w:rFonts w:cs="Arial"/>
          <w:sz w:val="22"/>
          <w:lang w:val="en-AU"/>
        </w:rPr>
        <w:t xml:space="preserve"> (see dark grey sections of bar chart at Figure 2 above)</w:t>
      </w:r>
      <w:r w:rsidR="00407770">
        <w:rPr>
          <w:rFonts w:cs="Arial"/>
          <w:sz w:val="22"/>
          <w:lang w:val="en-AU"/>
        </w:rPr>
        <w:t xml:space="preserve">, </w:t>
      </w:r>
      <w:r w:rsidR="00B96729">
        <w:rPr>
          <w:rFonts w:cs="Arial"/>
          <w:sz w:val="22"/>
          <w:lang w:val="en-AU"/>
        </w:rPr>
        <w:t>option</w:t>
      </w:r>
      <w:r w:rsidRPr="00FE5AD6">
        <w:rPr>
          <w:rFonts w:cs="Arial"/>
          <w:sz w:val="22"/>
          <w:lang w:val="en-AU"/>
        </w:rPr>
        <w:t xml:space="preserve"> 2 attracted the most support</w:t>
      </w:r>
      <w:r w:rsidR="00384E32">
        <w:rPr>
          <w:rFonts w:cs="Arial"/>
          <w:sz w:val="22"/>
          <w:lang w:val="en-AU"/>
        </w:rPr>
        <w:t>.</w:t>
      </w:r>
      <w:r w:rsidR="00C366DB">
        <w:rPr>
          <w:rFonts w:cs="Arial"/>
          <w:sz w:val="22"/>
          <w:lang w:val="en-AU"/>
        </w:rPr>
        <w:t xml:space="preserve"> </w:t>
      </w:r>
    </w:p>
    <w:p w:rsidR="009C2A58" w:rsidRPr="00FE5AD6" w:rsidRDefault="009C2A58" w:rsidP="009C2A58">
      <w:pPr>
        <w:autoSpaceDE w:val="0"/>
        <w:autoSpaceDN w:val="0"/>
        <w:adjustRightInd w:val="0"/>
        <w:rPr>
          <w:rFonts w:cs="Arial"/>
          <w:sz w:val="22"/>
          <w:lang w:val="en-AU"/>
        </w:rPr>
      </w:pPr>
      <w:r w:rsidRPr="00FE5AD6">
        <w:rPr>
          <w:rFonts w:cs="Arial"/>
          <w:sz w:val="22"/>
          <w:lang w:val="en-AU"/>
        </w:rPr>
        <w:t xml:space="preserve">The food and beverage industry supported </w:t>
      </w:r>
      <w:r w:rsidR="00F5772A">
        <w:rPr>
          <w:rFonts w:cs="Arial"/>
          <w:sz w:val="22"/>
          <w:lang w:val="en-AU"/>
        </w:rPr>
        <w:t>option</w:t>
      </w:r>
      <w:r w:rsidRPr="00FE5AD6">
        <w:rPr>
          <w:rFonts w:cs="Arial"/>
          <w:sz w:val="22"/>
          <w:lang w:val="en-AU"/>
        </w:rPr>
        <w:t xml:space="preserve"> 2(b) and generally accepted </w:t>
      </w:r>
      <w:r w:rsidR="00F5772A">
        <w:rPr>
          <w:rFonts w:cs="Arial"/>
          <w:sz w:val="22"/>
          <w:lang w:val="en-AU"/>
        </w:rPr>
        <w:t>option</w:t>
      </w:r>
      <w:r w:rsidRPr="00FE5AD6">
        <w:rPr>
          <w:rFonts w:cs="Arial"/>
          <w:sz w:val="22"/>
          <w:lang w:val="en-AU"/>
        </w:rPr>
        <w:t>s 2(a) and 2(c) as viable alternatives. The packaging indus</w:t>
      </w:r>
      <w:r w:rsidR="00A90242">
        <w:rPr>
          <w:rFonts w:cs="Arial"/>
          <w:sz w:val="22"/>
          <w:lang w:val="en-AU"/>
        </w:rPr>
        <w:t xml:space="preserve">try supported sub-option 2(b). </w:t>
      </w:r>
      <w:r w:rsidRPr="00FE5AD6">
        <w:rPr>
          <w:rFonts w:cs="Arial"/>
          <w:sz w:val="22"/>
          <w:lang w:val="en-AU"/>
        </w:rPr>
        <w:t xml:space="preserve">One packaging industry association supported </w:t>
      </w:r>
      <w:r w:rsidR="00F5772A">
        <w:rPr>
          <w:rFonts w:cs="Arial"/>
          <w:sz w:val="22"/>
          <w:lang w:val="en-AU"/>
        </w:rPr>
        <w:t>option</w:t>
      </w:r>
      <w:r w:rsidRPr="00FE5AD6">
        <w:rPr>
          <w:rFonts w:cs="Arial"/>
          <w:sz w:val="22"/>
          <w:lang w:val="en-AU"/>
        </w:rPr>
        <w:t xml:space="preserve">s 2(a) and 2(b). A retail industry submission supported </w:t>
      </w:r>
      <w:r w:rsidR="00F5772A">
        <w:rPr>
          <w:rFonts w:cs="Arial"/>
          <w:sz w:val="22"/>
          <w:lang w:val="en-AU"/>
        </w:rPr>
        <w:t>option</w:t>
      </w:r>
      <w:r w:rsidRPr="00FE5AD6">
        <w:rPr>
          <w:rFonts w:cs="Arial"/>
          <w:sz w:val="22"/>
          <w:lang w:val="en-AU"/>
        </w:rPr>
        <w:t xml:space="preserve"> 2(a) since it builds on the Australian Packaging Covenant concept but provides a system of enforceable targets to guarantee scheme performance and which could better </w:t>
      </w:r>
      <w:r w:rsidR="00802538">
        <w:rPr>
          <w:rFonts w:cs="Arial"/>
          <w:sz w:val="22"/>
          <w:lang w:val="en-AU"/>
        </w:rPr>
        <w:t>manage</w:t>
      </w:r>
      <w:r w:rsidRPr="00FE5AD6">
        <w:rPr>
          <w:rFonts w:cs="Arial"/>
          <w:sz w:val="22"/>
          <w:lang w:val="en-AU"/>
        </w:rPr>
        <w:t xml:space="preserve"> free-riders.</w:t>
      </w:r>
      <w:r w:rsidR="00401917">
        <w:rPr>
          <w:rFonts w:cs="Arial"/>
          <w:sz w:val="22"/>
          <w:lang w:val="en-AU"/>
        </w:rPr>
        <w:t xml:space="preserve"> </w:t>
      </w:r>
      <w:r w:rsidR="00B747E5">
        <w:rPr>
          <w:rFonts w:cs="Arial"/>
          <w:sz w:val="22"/>
          <w:lang w:val="en-AU"/>
        </w:rPr>
        <w:t>At</w:t>
      </w:r>
      <w:r w:rsidR="00401917">
        <w:rPr>
          <w:rFonts w:cs="Arial"/>
          <w:sz w:val="22"/>
          <w:lang w:val="en-AU"/>
        </w:rPr>
        <w:t xml:space="preserve"> several public forums, including in Sydney, </w:t>
      </w:r>
      <w:r w:rsidR="00B747E5">
        <w:rPr>
          <w:rFonts w:cs="Arial"/>
          <w:sz w:val="22"/>
          <w:lang w:val="en-AU"/>
        </w:rPr>
        <w:t>stakeholders highlighted that</w:t>
      </w:r>
      <w:r w:rsidR="00401917">
        <w:rPr>
          <w:rFonts w:cs="Arial"/>
          <w:sz w:val="22"/>
          <w:lang w:val="en-AU"/>
        </w:rPr>
        <w:t xml:space="preserve"> </w:t>
      </w:r>
      <w:r w:rsidR="00E22DC1">
        <w:rPr>
          <w:rFonts w:cs="Arial"/>
          <w:sz w:val="22"/>
          <w:lang w:val="en-AU"/>
        </w:rPr>
        <w:t xml:space="preserve">away-from-home recycling </w:t>
      </w:r>
      <w:r w:rsidR="00CC0AC0">
        <w:rPr>
          <w:rFonts w:cs="Arial"/>
          <w:sz w:val="22"/>
          <w:lang w:val="en-AU"/>
        </w:rPr>
        <w:t>is</w:t>
      </w:r>
      <w:r w:rsidR="00E22DC1">
        <w:rPr>
          <w:rFonts w:cs="Arial"/>
          <w:sz w:val="22"/>
          <w:lang w:val="en-AU"/>
        </w:rPr>
        <w:t xml:space="preserve"> not restricted to stadiums and public places, but also includes workplaces, businesses and other commercial areas.</w:t>
      </w:r>
    </w:p>
    <w:p w:rsidR="009C2A58" w:rsidRDefault="00F513FE" w:rsidP="009C2A58">
      <w:pPr>
        <w:tabs>
          <w:tab w:val="num" w:pos="720"/>
        </w:tabs>
        <w:autoSpaceDE w:val="0"/>
        <w:autoSpaceDN w:val="0"/>
        <w:adjustRightInd w:val="0"/>
        <w:rPr>
          <w:rFonts w:cs="Arial"/>
          <w:sz w:val="22"/>
          <w:lang w:val="en-AU"/>
        </w:rPr>
      </w:pPr>
      <w:r>
        <w:rPr>
          <w:rFonts w:cs="Arial"/>
          <w:sz w:val="22"/>
          <w:lang w:val="en-AU"/>
        </w:rPr>
        <w:t>C</w:t>
      </w:r>
      <w:r w:rsidR="008912CC">
        <w:rPr>
          <w:rFonts w:cs="Arial"/>
          <w:sz w:val="22"/>
          <w:lang w:val="en-AU"/>
        </w:rPr>
        <w:t>ampaign submissions, t</w:t>
      </w:r>
      <w:r w:rsidR="009C2A58" w:rsidRPr="00FE5AD6">
        <w:rPr>
          <w:rFonts w:cs="Arial"/>
          <w:sz w:val="22"/>
          <w:lang w:val="en-AU"/>
        </w:rPr>
        <w:t xml:space="preserve">he SA Government submission, some local government submissions, and one </w:t>
      </w:r>
      <w:r w:rsidR="00DC564D">
        <w:rPr>
          <w:rFonts w:cs="Arial"/>
          <w:sz w:val="22"/>
          <w:lang w:val="en-AU"/>
        </w:rPr>
        <w:t>umbrella</w:t>
      </w:r>
      <w:r w:rsidR="00DC564D" w:rsidRPr="00FE5AD6">
        <w:rPr>
          <w:rFonts w:cs="Arial"/>
          <w:sz w:val="22"/>
          <w:lang w:val="en-AU"/>
        </w:rPr>
        <w:t xml:space="preserve"> </w:t>
      </w:r>
      <w:r w:rsidR="009C2A58" w:rsidRPr="00FE5AD6">
        <w:rPr>
          <w:rFonts w:cs="Arial"/>
          <w:sz w:val="22"/>
          <w:lang w:val="en-AU"/>
        </w:rPr>
        <w:t xml:space="preserve">industry association submission, expressed concerns that plans under option 2(b) for industry to install public place recycling bins could become a </w:t>
      </w:r>
      <w:r w:rsidR="00A54C10">
        <w:rPr>
          <w:rFonts w:cs="Arial"/>
          <w:sz w:val="22"/>
          <w:lang w:val="en-AU"/>
        </w:rPr>
        <w:t>responsibility for</w:t>
      </w:r>
      <w:r w:rsidR="009C2A58" w:rsidRPr="00FE5AD6">
        <w:rPr>
          <w:rFonts w:cs="Arial"/>
          <w:sz w:val="22"/>
          <w:lang w:val="en-AU"/>
        </w:rPr>
        <w:t xml:space="preserve"> local government to maintain and empty and/or that public place recycling bins tend to get contaminated with non-recyclable material.</w:t>
      </w:r>
    </w:p>
    <w:p w:rsidR="00E22DC1" w:rsidRPr="00FE5AD6" w:rsidRDefault="00E22DC1" w:rsidP="009C2A58">
      <w:pPr>
        <w:tabs>
          <w:tab w:val="num" w:pos="720"/>
        </w:tabs>
        <w:autoSpaceDE w:val="0"/>
        <w:autoSpaceDN w:val="0"/>
        <w:adjustRightInd w:val="0"/>
        <w:rPr>
          <w:rFonts w:cs="Arial"/>
          <w:sz w:val="22"/>
          <w:lang w:val="en-AU"/>
        </w:rPr>
      </w:pPr>
      <w:r>
        <w:rPr>
          <w:rFonts w:cs="Arial"/>
          <w:sz w:val="22"/>
          <w:lang w:val="en-AU"/>
        </w:rPr>
        <w:t xml:space="preserve">Concern was expressed at the Perth public forum that the projected recycling under this option was unlikely to eventuate in WA because distance factors mean that the critical mass of </w:t>
      </w:r>
      <w:proofErr w:type="spellStart"/>
      <w:r>
        <w:rPr>
          <w:rFonts w:cs="Arial"/>
          <w:sz w:val="22"/>
          <w:lang w:val="en-AU"/>
        </w:rPr>
        <w:t>recyclate</w:t>
      </w:r>
      <w:proofErr w:type="spellEnd"/>
      <w:r>
        <w:rPr>
          <w:rFonts w:cs="Arial"/>
          <w:sz w:val="22"/>
          <w:lang w:val="en-AU"/>
        </w:rPr>
        <w:t xml:space="preserve"> needed to encourage investment in recycling would not occur.</w:t>
      </w:r>
    </w:p>
    <w:p w:rsidR="009C2A58" w:rsidRPr="00FE5AD6" w:rsidRDefault="00A54C10" w:rsidP="009C2A58">
      <w:pPr>
        <w:autoSpaceDE w:val="0"/>
        <w:autoSpaceDN w:val="0"/>
        <w:adjustRightInd w:val="0"/>
        <w:rPr>
          <w:rFonts w:cs="Arial"/>
          <w:sz w:val="22"/>
          <w:lang w:val="en-AU"/>
        </w:rPr>
      </w:pPr>
      <w:r>
        <w:rPr>
          <w:rFonts w:cs="Arial"/>
          <w:sz w:val="22"/>
          <w:lang w:val="en-AU"/>
        </w:rPr>
        <w:t>T</w:t>
      </w:r>
      <w:r w:rsidRPr="00FE5AD6">
        <w:rPr>
          <w:rFonts w:cs="Arial"/>
          <w:sz w:val="22"/>
          <w:lang w:val="en-AU"/>
        </w:rPr>
        <w:t>hree local government representative organisations supported an extended pro</w:t>
      </w:r>
      <w:r>
        <w:rPr>
          <w:rFonts w:cs="Arial"/>
          <w:sz w:val="22"/>
          <w:lang w:val="en-AU"/>
        </w:rPr>
        <w:t>ducer responsibility approach (</w:t>
      </w:r>
      <w:r w:rsidR="00B96729">
        <w:rPr>
          <w:rFonts w:cs="Arial"/>
          <w:sz w:val="22"/>
          <w:lang w:val="en-AU"/>
        </w:rPr>
        <w:t>option</w:t>
      </w:r>
      <w:r w:rsidRPr="00FE5AD6">
        <w:rPr>
          <w:rFonts w:cs="Arial"/>
          <w:sz w:val="22"/>
          <w:lang w:val="en-AU"/>
        </w:rPr>
        <w:t xml:space="preserve"> 2(c)</w:t>
      </w:r>
      <w:r>
        <w:rPr>
          <w:rFonts w:cs="Arial"/>
          <w:sz w:val="22"/>
          <w:lang w:val="en-AU"/>
        </w:rPr>
        <w:t>), along with a</w:t>
      </w:r>
      <w:r w:rsidR="009C2A58" w:rsidRPr="00FE5AD6">
        <w:rPr>
          <w:rFonts w:cs="Arial"/>
          <w:sz w:val="22"/>
          <w:lang w:val="en-AU"/>
        </w:rPr>
        <w:t xml:space="preserve"> small number of </w:t>
      </w:r>
      <w:r>
        <w:rPr>
          <w:rFonts w:cs="Arial"/>
          <w:sz w:val="22"/>
          <w:lang w:val="en-AU"/>
        </w:rPr>
        <w:t xml:space="preserve">individual </w:t>
      </w:r>
      <w:r w:rsidR="009C2A58" w:rsidRPr="00FE5AD6">
        <w:rPr>
          <w:rFonts w:cs="Arial"/>
          <w:sz w:val="22"/>
          <w:lang w:val="en-AU"/>
        </w:rPr>
        <w:t xml:space="preserve">local </w:t>
      </w:r>
      <w:r>
        <w:rPr>
          <w:rFonts w:cs="Arial"/>
          <w:sz w:val="22"/>
          <w:lang w:val="en-AU"/>
        </w:rPr>
        <w:t>councils.</w:t>
      </w:r>
    </w:p>
    <w:p w:rsidR="009C2A58" w:rsidRPr="00FE5AD6" w:rsidRDefault="00462AE2" w:rsidP="009C2A58">
      <w:pPr>
        <w:autoSpaceDE w:val="0"/>
        <w:autoSpaceDN w:val="0"/>
        <w:adjustRightInd w:val="0"/>
        <w:rPr>
          <w:rFonts w:cs="Arial"/>
          <w:sz w:val="22"/>
          <w:lang w:val="en-AU"/>
        </w:rPr>
      </w:pPr>
      <w:r>
        <w:rPr>
          <w:rFonts w:cs="Arial"/>
          <w:sz w:val="22"/>
          <w:lang w:val="en-AU"/>
        </w:rPr>
        <w:t>Two u</w:t>
      </w:r>
      <w:r w:rsidR="00A54C10">
        <w:rPr>
          <w:rFonts w:cs="Arial"/>
          <w:sz w:val="22"/>
          <w:lang w:val="en-AU"/>
        </w:rPr>
        <w:t xml:space="preserve">mbrella </w:t>
      </w:r>
      <w:r w:rsidR="009C2A58" w:rsidRPr="00FE5AD6">
        <w:rPr>
          <w:rFonts w:cs="Arial"/>
          <w:sz w:val="22"/>
          <w:lang w:val="en-AU"/>
        </w:rPr>
        <w:t xml:space="preserve">industry </w:t>
      </w:r>
      <w:r w:rsidR="00A54C10">
        <w:rPr>
          <w:rFonts w:cs="Arial"/>
          <w:sz w:val="22"/>
          <w:lang w:val="en-AU"/>
        </w:rPr>
        <w:t>bodies</w:t>
      </w:r>
      <w:r w:rsidR="00A54C10" w:rsidRPr="00FE5AD6">
        <w:rPr>
          <w:rFonts w:cs="Arial"/>
          <w:sz w:val="22"/>
          <w:lang w:val="en-AU"/>
        </w:rPr>
        <w:t xml:space="preserve"> </w:t>
      </w:r>
      <w:r w:rsidR="00A54C10">
        <w:rPr>
          <w:rFonts w:cs="Arial"/>
          <w:sz w:val="22"/>
          <w:lang w:val="en-AU"/>
        </w:rPr>
        <w:t>did not support</w:t>
      </w:r>
      <w:r w:rsidR="009C2A58" w:rsidRPr="00FE5AD6">
        <w:rPr>
          <w:rFonts w:cs="Arial"/>
          <w:sz w:val="22"/>
          <w:lang w:val="en-AU"/>
        </w:rPr>
        <w:t xml:space="preserve"> </w:t>
      </w:r>
      <w:r w:rsidR="00B96729">
        <w:rPr>
          <w:rFonts w:cs="Arial"/>
          <w:sz w:val="22"/>
          <w:lang w:val="en-AU"/>
        </w:rPr>
        <w:t>option</w:t>
      </w:r>
      <w:r w:rsidR="009C2A58" w:rsidRPr="00FE5AD6">
        <w:rPr>
          <w:rFonts w:cs="Arial"/>
          <w:sz w:val="22"/>
          <w:lang w:val="en-AU"/>
        </w:rPr>
        <w:t xml:space="preserve"> 2 on the basis that it involves a regulatory intervention by government. These submissions expressed the view that the compliance costs and risks associated with regulation-making and enforcement are not justified by the modest benefits described in the Consultation RIS. </w:t>
      </w:r>
    </w:p>
    <w:p w:rsidR="009C2A58" w:rsidRPr="00FE5AD6" w:rsidRDefault="009C2A58" w:rsidP="009C2A58">
      <w:pPr>
        <w:autoSpaceDE w:val="0"/>
        <w:autoSpaceDN w:val="0"/>
        <w:adjustRightInd w:val="0"/>
        <w:rPr>
          <w:rFonts w:cs="Arial"/>
          <w:sz w:val="22"/>
          <w:lang w:val="en-AU"/>
        </w:rPr>
      </w:pPr>
      <w:r w:rsidRPr="00FE5AD6">
        <w:rPr>
          <w:rFonts w:cs="Arial"/>
          <w:sz w:val="22"/>
          <w:lang w:val="en-AU"/>
        </w:rPr>
        <w:t xml:space="preserve">Some </w:t>
      </w:r>
      <w:r w:rsidR="0054532A">
        <w:rPr>
          <w:rFonts w:cs="Arial"/>
          <w:sz w:val="22"/>
          <w:lang w:val="en-AU"/>
        </w:rPr>
        <w:t>substantive</w:t>
      </w:r>
      <w:r w:rsidR="00D60053">
        <w:rPr>
          <w:rFonts w:cs="Arial"/>
          <w:sz w:val="22"/>
          <w:lang w:val="en-AU"/>
        </w:rPr>
        <w:t xml:space="preserve"> </w:t>
      </w:r>
      <w:r w:rsidRPr="00FE5AD6">
        <w:rPr>
          <w:rFonts w:cs="Arial"/>
          <w:sz w:val="22"/>
          <w:lang w:val="en-AU"/>
        </w:rPr>
        <w:t xml:space="preserve">submissions interpreted elements of option 2 (such as option 2(a)) </w:t>
      </w:r>
      <w:r w:rsidR="004B73BB">
        <w:rPr>
          <w:rFonts w:cs="Arial"/>
          <w:sz w:val="22"/>
          <w:lang w:val="en-AU"/>
        </w:rPr>
        <w:t>as a form of</w:t>
      </w:r>
      <w:r w:rsidRPr="00FE5AD6">
        <w:rPr>
          <w:rFonts w:cs="Arial"/>
          <w:sz w:val="22"/>
          <w:lang w:val="en-AU"/>
        </w:rPr>
        <w:t xml:space="preserve"> industry self-regulation. This interpretation prompted some to express concerns about the extent to which industry ‘could be trusted to meet targets’, and noted that the A</w:t>
      </w:r>
      <w:r w:rsidR="00A54C10">
        <w:rPr>
          <w:rFonts w:cs="Arial"/>
          <w:sz w:val="22"/>
          <w:lang w:val="en-AU"/>
        </w:rPr>
        <w:t xml:space="preserve">ustralian </w:t>
      </w:r>
      <w:r w:rsidRPr="00FE5AD6">
        <w:rPr>
          <w:rFonts w:cs="Arial"/>
          <w:sz w:val="22"/>
          <w:lang w:val="en-AU"/>
        </w:rPr>
        <w:t>P</w:t>
      </w:r>
      <w:r w:rsidR="00A54C10">
        <w:rPr>
          <w:rFonts w:cs="Arial"/>
          <w:sz w:val="22"/>
          <w:lang w:val="en-AU"/>
        </w:rPr>
        <w:t xml:space="preserve">ackaging </w:t>
      </w:r>
      <w:r w:rsidRPr="00FE5AD6">
        <w:rPr>
          <w:rFonts w:cs="Arial"/>
          <w:sz w:val="22"/>
          <w:lang w:val="en-AU"/>
        </w:rPr>
        <w:t>C</w:t>
      </w:r>
      <w:r w:rsidR="00A54C10">
        <w:rPr>
          <w:rFonts w:cs="Arial"/>
          <w:sz w:val="22"/>
          <w:lang w:val="en-AU"/>
        </w:rPr>
        <w:t>ovenant</w:t>
      </w:r>
      <w:r w:rsidRPr="00FE5AD6">
        <w:rPr>
          <w:rFonts w:cs="Arial"/>
          <w:sz w:val="22"/>
          <w:lang w:val="en-AU"/>
        </w:rPr>
        <w:t xml:space="preserve"> model had underperformed </w:t>
      </w:r>
      <w:r w:rsidR="00E82879">
        <w:rPr>
          <w:rFonts w:cs="Arial"/>
          <w:sz w:val="22"/>
          <w:lang w:val="en-AU"/>
        </w:rPr>
        <w:t xml:space="preserve">in meeting its </w:t>
      </w:r>
      <w:r w:rsidRPr="00FE5AD6">
        <w:rPr>
          <w:rFonts w:cs="Arial"/>
          <w:sz w:val="22"/>
          <w:lang w:val="en-AU"/>
        </w:rPr>
        <w:t>targets in the past.</w:t>
      </w:r>
    </w:p>
    <w:p w:rsidR="007B456A" w:rsidRPr="00FE5AD6" w:rsidRDefault="00B62B0C" w:rsidP="00F558CD">
      <w:pPr>
        <w:pStyle w:val="Heading3"/>
      </w:pPr>
      <w:r w:rsidRPr="00FE5AD6">
        <w:t>6</w:t>
      </w:r>
      <w:r w:rsidR="007B456A" w:rsidRPr="00FE5AD6">
        <w:t>.</w:t>
      </w:r>
      <w:r w:rsidR="00BF59E5" w:rsidRPr="00FE5AD6">
        <w:t>3</w:t>
      </w:r>
      <w:r w:rsidR="007B456A" w:rsidRPr="00FE5AD6">
        <w:tab/>
      </w:r>
      <w:r w:rsidR="00BF59E5" w:rsidRPr="00FE5AD6">
        <w:t>option 3</w:t>
      </w:r>
      <w:r w:rsidR="00B0767D">
        <w:t>:</w:t>
      </w:r>
      <w:r w:rsidR="00B0767D" w:rsidRPr="00B0767D">
        <w:rPr>
          <w:rFonts w:cs="Calibri"/>
          <w:b/>
          <w:bCs/>
          <w:i/>
          <w:iCs/>
          <w:lang w:eastAsia="en-AU" w:bidi="ar-SA"/>
        </w:rPr>
        <w:t xml:space="preserve"> </w:t>
      </w:r>
      <w:r w:rsidR="00B0767D" w:rsidRPr="00B0767D">
        <w:rPr>
          <w:rFonts w:cs="Calibri"/>
          <w:bCs/>
          <w:iCs/>
          <w:lang w:eastAsia="en-AU" w:bidi="ar-SA"/>
        </w:rPr>
        <w:t>Mandatory Advance Disposal Fee (ADF)</w:t>
      </w:r>
    </w:p>
    <w:p w:rsidR="00F23D84" w:rsidRDefault="00F23D84" w:rsidP="00F23D84">
      <w:pPr>
        <w:autoSpaceDE w:val="0"/>
        <w:autoSpaceDN w:val="0"/>
        <w:adjustRightInd w:val="0"/>
        <w:spacing w:before="0" w:after="0" w:line="240" w:lineRule="auto"/>
        <w:rPr>
          <w:rFonts w:ascii="Tahoma" w:hAnsi="Tahoma" w:cs="Tahoma"/>
          <w:color w:val="000000"/>
          <w:sz w:val="16"/>
          <w:szCs w:val="16"/>
          <w:lang w:val="en-AU" w:eastAsia="en-AU" w:bidi="ar-SA"/>
        </w:rPr>
      </w:pPr>
      <w:r>
        <w:rPr>
          <w:rFonts w:ascii="Tahoma" w:hAnsi="Tahoma" w:cs="Tahoma"/>
          <w:color w:val="000000"/>
          <w:sz w:val="16"/>
          <w:szCs w:val="16"/>
          <w:lang w:val="en-AU" w:eastAsia="en-AU" w:bidi="ar-SA"/>
        </w:rPr>
        <w:t>.</w:t>
      </w:r>
    </w:p>
    <w:p w:rsidR="00F23D84" w:rsidRDefault="00F23D84" w:rsidP="00F23D84">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E21ACF">
        <w:rPr>
          <w:rFonts w:cs="Calibri"/>
          <w:lang w:val="en-AU"/>
        </w:rPr>
        <w:t xml:space="preserve">A </w:t>
      </w:r>
      <w:r w:rsidRPr="00E21ACF">
        <w:rPr>
          <w:rFonts w:cs="Calibri"/>
          <w:b/>
          <w:lang w:val="en-AU"/>
        </w:rPr>
        <w:t>mandatory ADF</w:t>
      </w:r>
      <w:r w:rsidRPr="00E21ACF">
        <w:rPr>
          <w:rFonts w:cs="Calibri"/>
          <w:lang w:val="en-AU"/>
        </w:rPr>
        <w:t xml:space="preserve"> levied on all packaging materials to influence packaging producers’ choices in respect of choice of packaging material. Th</w:t>
      </w:r>
      <w:r w:rsidR="00E21ACF">
        <w:rPr>
          <w:rFonts w:cs="Calibri"/>
          <w:lang w:val="en-AU"/>
        </w:rPr>
        <w:t>e fee</w:t>
      </w:r>
      <w:r w:rsidRPr="00E21ACF">
        <w:rPr>
          <w:rFonts w:cs="Calibri"/>
          <w:lang w:val="en-AU"/>
        </w:rPr>
        <w:t xml:space="preserve"> would vary depending </w:t>
      </w:r>
      <w:r w:rsidR="00E21ACF">
        <w:rPr>
          <w:rFonts w:cs="Calibri"/>
          <w:lang w:val="en-AU"/>
        </w:rPr>
        <w:t xml:space="preserve">on </w:t>
      </w:r>
      <w:r w:rsidRPr="00E21ACF">
        <w:rPr>
          <w:rFonts w:cs="Calibri"/>
          <w:lang w:val="en-AU"/>
        </w:rPr>
        <w:t xml:space="preserve">the type of material utilised and funds raised </w:t>
      </w:r>
      <w:r w:rsidR="00E21ACF">
        <w:rPr>
          <w:rFonts w:cs="Calibri"/>
          <w:lang w:val="en-AU"/>
        </w:rPr>
        <w:t xml:space="preserve">would be </w:t>
      </w:r>
      <w:r w:rsidRPr="00E21ACF">
        <w:rPr>
          <w:rFonts w:cs="Calibri"/>
          <w:lang w:val="en-AU"/>
        </w:rPr>
        <w:t xml:space="preserve">used for initiatives similar to those proposed under </w:t>
      </w:r>
      <w:r w:rsidR="00B96729">
        <w:rPr>
          <w:rFonts w:cs="Calibri"/>
          <w:lang w:val="en-AU"/>
        </w:rPr>
        <w:t>option</w:t>
      </w:r>
      <w:r w:rsidRPr="00E21ACF">
        <w:rPr>
          <w:rFonts w:cs="Calibri"/>
          <w:lang w:val="en-AU"/>
        </w:rPr>
        <w:t xml:space="preserve"> 2</w:t>
      </w:r>
      <w:r w:rsidR="003E74B7">
        <w:rPr>
          <w:rFonts w:cs="Calibri"/>
          <w:lang w:val="en-AU"/>
        </w:rPr>
        <w:t>(c)</w:t>
      </w:r>
      <w:r w:rsidRPr="00E21ACF">
        <w:rPr>
          <w:rFonts w:cs="Calibri"/>
          <w:lang w:val="en-AU"/>
        </w:rPr>
        <w:t xml:space="preserve">. As a result, projected recovery rates and litter trends for </w:t>
      </w:r>
      <w:r w:rsidR="00B96729">
        <w:rPr>
          <w:rFonts w:cs="Calibri"/>
          <w:lang w:val="en-AU"/>
        </w:rPr>
        <w:t>option</w:t>
      </w:r>
      <w:r w:rsidRPr="00E21ACF">
        <w:rPr>
          <w:rFonts w:cs="Calibri"/>
          <w:lang w:val="en-AU"/>
        </w:rPr>
        <w:t xml:space="preserve"> 3 are the same as </w:t>
      </w:r>
      <w:r w:rsidR="00B96729">
        <w:rPr>
          <w:rFonts w:cs="Calibri"/>
          <w:lang w:val="en-AU"/>
        </w:rPr>
        <w:t>option</w:t>
      </w:r>
      <w:r w:rsidRPr="00E21ACF">
        <w:rPr>
          <w:rFonts w:cs="Calibri"/>
          <w:lang w:val="en-AU"/>
        </w:rPr>
        <w:t xml:space="preserve"> 2</w:t>
      </w:r>
      <w:r w:rsidR="003E74B7">
        <w:rPr>
          <w:rFonts w:cs="Calibri"/>
          <w:lang w:val="en-AU"/>
        </w:rPr>
        <w:t>(c)</w:t>
      </w:r>
    </w:p>
    <w:p w:rsidR="00F23D84" w:rsidRPr="00B0767D" w:rsidRDefault="00F23D84" w:rsidP="00F23D84">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lastRenderedPageBreak/>
        <w:t>Projected 86.4% packaging recovery rate by 2035</w:t>
      </w:r>
    </w:p>
    <w:p w:rsidR="00F23D84" w:rsidRPr="00B0767D" w:rsidRDefault="00F23D84" w:rsidP="00F23D84">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t xml:space="preserve">Projected 15.4% litter reduction relative to 2010 </w:t>
      </w:r>
      <w:r w:rsidR="000D7AC5">
        <w:rPr>
          <w:rFonts w:cs="Calibri"/>
          <w:lang w:val="en-AU"/>
        </w:rPr>
        <w:t xml:space="preserve">levels </w:t>
      </w:r>
      <w:r w:rsidRPr="00B0767D">
        <w:rPr>
          <w:rFonts w:cs="Calibri"/>
          <w:lang w:val="en-AU"/>
        </w:rPr>
        <w:t>by 2035</w:t>
      </w:r>
    </w:p>
    <w:p w:rsidR="00B747E5" w:rsidRDefault="00B747E5" w:rsidP="009C2A58">
      <w:pPr>
        <w:tabs>
          <w:tab w:val="left" w:pos="1260"/>
        </w:tabs>
        <w:autoSpaceDE w:val="0"/>
        <w:autoSpaceDN w:val="0"/>
        <w:adjustRightInd w:val="0"/>
        <w:rPr>
          <w:rFonts w:cs="Arial"/>
          <w:sz w:val="22"/>
          <w:lang w:val="en-AU"/>
        </w:rPr>
      </w:pPr>
      <w:r>
        <w:rPr>
          <w:rFonts w:cs="Arial"/>
          <w:sz w:val="22"/>
          <w:lang w:val="en-AU"/>
        </w:rPr>
        <w:t>Two</w:t>
      </w:r>
      <w:r w:rsidRPr="00FE5AD6">
        <w:rPr>
          <w:rFonts w:cs="Arial"/>
          <w:sz w:val="22"/>
          <w:lang w:val="en-AU"/>
        </w:rPr>
        <w:t xml:space="preserve"> local government </w:t>
      </w:r>
      <w:r>
        <w:rPr>
          <w:rFonts w:cs="Arial"/>
          <w:sz w:val="22"/>
          <w:lang w:val="en-AU"/>
        </w:rPr>
        <w:t xml:space="preserve">representative </w:t>
      </w:r>
      <w:r w:rsidRPr="00FE5AD6">
        <w:rPr>
          <w:rFonts w:cs="Arial"/>
          <w:sz w:val="22"/>
          <w:lang w:val="en-AU"/>
        </w:rPr>
        <w:t>organisations</w:t>
      </w:r>
      <w:r>
        <w:rPr>
          <w:rFonts w:cs="Arial"/>
          <w:sz w:val="22"/>
          <w:lang w:val="en-AU"/>
        </w:rPr>
        <w:t xml:space="preserve"> and </w:t>
      </w:r>
      <w:r w:rsidRPr="00FE5AD6">
        <w:rPr>
          <w:rFonts w:cs="Arial"/>
          <w:sz w:val="22"/>
          <w:lang w:val="en-AU"/>
        </w:rPr>
        <w:t xml:space="preserve">3 local </w:t>
      </w:r>
      <w:r>
        <w:rPr>
          <w:rFonts w:cs="Arial"/>
          <w:sz w:val="22"/>
          <w:lang w:val="en-AU"/>
        </w:rPr>
        <w:t>councils, along with a</w:t>
      </w:r>
      <w:r w:rsidRPr="00FE5AD6">
        <w:rPr>
          <w:rFonts w:cs="Arial"/>
          <w:sz w:val="22"/>
          <w:lang w:val="en-AU"/>
        </w:rPr>
        <w:t xml:space="preserve"> consumer-advocacy NGO </w:t>
      </w:r>
      <w:r>
        <w:rPr>
          <w:rFonts w:cs="Arial"/>
          <w:sz w:val="22"/>
          <w:lang w:val="en-AU"/>
        </w:rPr>
        <w:t>and several</w:t>
      </w:r>
      <w:r w:rsidR="00154480">
        <w:rPr>
          <w:rFonts w:cs="Arial"/>
          <w:sz w:val="22"/>
          <w:lang w:val="en-AU"/>
        </w:rPr>
        <w:t xml:space="preserve"> individuals</w:t>
      </w:r>
      <w:r w:rsidR="009C2A58" w:rsidRPr="00FE5AD6">
        <w:rPr>
          <w:rFonts w:cs="Arial"/>
          <w:sz w:val="22"/>
          <w:lang w:val="en-AU"/>
        </w:rPr>
        <w:t xml:space="preserve"> indicated support or limited support for this option. </w:t>
      </w:r>
    </w:p>
    <w:p w:rsidR="009C2A58" w:rsidRPr="00FE5AD6" w:rsidRDefault="00986275" w:rsidP="009C2A58">
      <w:pPr>
        <w:tabs>
          <w:tab w:val="left" w:pos="1260"/>
        </w:tabs>
        <w:autoSpaceDE w:val="0"/>
        <w:autoSpaceDN w:val="0"/>
        <w:adjustRightInd w:val="0"/>
        <w:rPr>
          <w:rFonts w:cs="Arial"/>
          <w:sz w:val="22"/>
          <w:lang w:val="en-AU"/>
        </w:rPr>
      </w:pPr>
      <w:r>
        <w:rPr>
          <w:rFonts w:cs="Arial"/>
          <w:sz w:val="22"/>
          <w:lang w:val="en-AU"/>
        </w:rPr>
        <w:t xml:space="preserve">A larger number of </w:t>
      </w:r>
      <w:r w:rsidR="0054532A">
        <w:rPr>
          <w:rFonts w:cs="Arial"/>
          <w:sz w:val="22"/>
          <w:lang w:val="en-AU"/>
        </w:rPr>
        <w:t>substantive</w:t>
      </w:r>
      <w:r w:rsidR="00FE7F03">
        <w:rPr>
          <w:rFonts w:cs="Arial"/>
          <w:sz w:val="22"/>
          <w:lang w:val="en-AU"/>
        </w:rPr>
        <w:t xml:space="preserve"> </w:t>
      </w:r>
      <w:r>
        <w:rPr>
          <w:rFonts w:cs="Arial"/>
          <w:sz w:val="22"/>
          <w:lang w:val="en-AU"/>
        </w:rPr>
        <w:t>submissions did not support</w:t>
      </w:r>
      <w:r w:rsidR="009C2A58" w:rsidRPr="00FE5AD6">
        <w:rPr>
          <w:rFonts w:cs="Arial"/>
          <w:sz w:val="22"/>
          <w:lang w:val="en-AU"/>
        </w:rPr>
        <w:t xml:space="preserve"> </w:t>
      </w:r>
      <w:r w:rsidR="006512C1">
        <w:rPr>
          <w:rFonts w:cs="Arial"/>
          <w:sz w:val="22"/>
          <w:lang w:val="en-AU"/>
        </w:rPr>
        <w:t>o</w:t>
      </w:r>
      <w:r w:rsidR="009C2A58" w:rsidRPr="00FE5AD6">
        <w:rPr>
          <w:rFonts w:cs="Arial"/>
          <w:sz w:val="22"/>
          <w:lang w:val="en-AU"/>
        </w:rPr>
        <w:t>ption 3</w:t>
      </w:r>
      <w:r>
        <w:rPr>
          <w:rFonts w:cs="Arial"/>
          <w:sz w:val="22"/>
          <w:lang w:val="en-AU"/>
        </w:rPr>
        <w:t xml:space="preserve">, including </w:t>
      </w:r>
      <w:r w:rsidRPr="00FE5AD6">
        <w:rPr>
          <w:rFonts w:cs="Arial"/>
          <w:sz w:val="22"/>
          <w:lang w:val="en-AU"/>
        </w:rPr>
        <w:t>industry associations</w:t>
      </w:r>
      <w:r>
        <w:rPr>
          <w:rFonts w:cs="Arial"/>
          <w:sz w:val="22"/>
          <w:lang w:val="en-AU"/>
        </w:rPr>
        <w:t xml:space="preserve"> and individual companies</w:t>
      </w:r>
      <w:r w:rsidR="009C2A58" w:rsidRPr="00FE5AD6">
        <w:rPr>
          <w:rFonts w:cs="Arial"/>
          <w:sz w:val="22"/>
          <w:lang w:val="en-AU"/>
        </w:rPr>
        <w:t xml:space="preserve">, several NGOs and </w:t>
      </w:r>
      <w:r>
        <w:rPr>
          <w:rFonts w:cs="Arial"/>
          <w:sz w:val="22"/>
          <w:lang w:val="en-AU"/>
        </w:rPr>
        <w:t>a</w:t>
      </w:r>
      <w:r w:rsidR="009C2A58" w:rsidRPr="00FE5AD6">
        <w:rPr>
          <w:rFonts w:cs="Arial"/>
          <w:sz w:val="22"/>
          <w:lang w:val="en-AU"/>
        </w:rPr>
        <w:t xml:space="preserve"> </w:t>
      </w:r>
      <w:r w:rsidRPr="00FE5AD6">
        <w:rPr>
          <w:rFonts w:cs="Arial"/>
          <w:sz w:val="22"/>
          <w:lang w:val="en-AU"/>
        </w:rPr>
        <w:t>local government represent</w:t>
      </w:r>
      <w:r>
        <w:rPr>
          <w:rFonts w:cs="Arial"/>
          <w:sz w:val="22"/>
          <w:lang w:val="en-AU"/>
        </w:rPr>
        <w:t>ative</w:t>
      </w:r>
      <w:r w:rsidRPr="00FE5AD6">
        <w:rPr>
          <w:rFonts w:cs="Arial"/>
          <w:sz w:val="22"/>
          <w:lang w:val="en-AU"/>
        </w:rPr>
        <w:t xml:space="preserve"> </w:t>
      </w:r>
      <w:r w:rsidR="00154480">
        <w:rPr>
          <w:rFonts w:cs="Arial"/>
          <w:sz w:val="22"/>
          <w:lang w:val="en-AU"/>
        </w:rPr>
        <w:t>organisation</w:t>
      </w:r>
      <w:r w:rsidR="009C2A58" w:rsidRPr="00FE5AD6">
        <w:rPr>
          <w:rFonts w:cs="Arial"/>
          <w:sz w:val="22"/>
          <w:lang w:val="en-AU"/>
        </w:rPr>
        <w:t xml:space="preserve">. The most common concern expressed was that an ADF would be seen by the community as a tax and that it could cause consumer prices to rise. </w:t>
      </w:r>
      <w:r w:rsidR="005A1BA4">
        <w:rPr>
          <w:rFonts w:cs="Arial"/>
          <w:sz w:val="22"/>
          <w:lang w:val="en-AU"/>
        </w:rPr>
        <w:t xml:space="preserve">Associated with this was a concern that </w:t>
      </w:r>
      <w:r w:rsidR="005A1BA4" w:rsidRPr="00FE5AD6">
        <w:rPr>
          <w:rFonts w:cs="Arial"/>
          <w:sz w:val="22"/>
          <w:lang w:val="en-AU"/>
        </w:rPr>
        <w:t>a taxation approach may fail to engage individuals, industry and communities in a positive way</w:t>
      </w:r>
      <w:r w:rsidR="005A1BA4">
        <w:rPr>
          <w:rFonts w:cs="Arial"/>
          <w:sz w:val="22"/>
          <w:lang w:val="en-AU"/>
        </w:rPr>
        <w:t xml:space="preserve"> and/or </w:t>
      </w:r>
      <w:r w:rsidR="005A1BA4" w:rsidRPr="00FE5AD6">
        <w:rPr>
          <w:rFonts w:cs="Arial"/>
          <w:sz w:val="22"/>
          <w:lang w:val="en-AU"/>
        </w:rPr>
        <w:t xml:space="preserve">fails to take a lifecycle approach to the packaging problem. </w:t>
      </w:r>
    </w:p>
    <w:p w:rsidR="009C2A58" w:rsidRPr="00FE5AD6" w:rsidRDefault="009C2A58" w:rsidP="009C2A58">
      <w:pPr>
        <w:tabs>
          <w:tab w:val="left" w:pos="1260"/>
        </w:tabs>
        <w:autoSpaceDE w:val="0"/>
        <w:autoSpaceDN w:val="0"/>
        <w:adjustRightInd w:val="0"/>
        <w:rPr>
          <w:rFonts w:cs="Arial"/>
          <w:sz w:val="22"/>
          <w:lang w:val="en-AU"/>
        </w:rPr>
      </w:pPr>
      <w:r w:rsidRPr="00FE5AD6">
        <w:rPr>
          <w:rFonts w:cs="Arial"/>
          <w:sz w:val="22"/>
          <w:lang w:val="en-AU"/>
        </w:rPr>
        <w:t>Specific concerns expressed about option 3 relate</w:t>
      </w:r>
      <w:r w:rsidR="00717F2A">
        <w:rPr>
          <w:rFonts w:cs="Arial"/>
          <w:sz w:val="22"/>
          <w:lang w:val="en-AU"/>
        </w:rPr>
        <w:t>d</w:t>
      </w:r>
      <w:r w:rsidRPr="00FE5AD6">
        <w:rPr>
          <w:rFonts w:cs="Arial"/>
          <w:sz w:val="22"/>
          <w:lang w:val="en-AU"/>
        </w:rPr>
        <w:t xml:space="preserve"> to uncertainty over how an ADF would be implemented. For example, </w:t>
      </w:r>
      <w:r w:rsidR="00717F2A">
        <w:rPr>
          <w:rFonts w:cs="Arial"/>
          <w:sz w:val="22"/>
          <w:lang w:val="en-AU"/>
        </w:rPr>
        <w:t>there was a concern that</w:t>
      </w:r>
      <w:r w:rsidRPr="00FE5AD6">
        <w:rPr>
          <w:rFonts w:cs="Arial"/>
          <w:sz w:val="22"/>
          <w:lang w:val="en-AU"/>
        </w:rPr>
        <w:t>, if imposed as a uniform excise duty per tonne of packaging material produced, then the financial impact on glass beverage containers would be greater than the impact on PET or aluminium substitutes, since glass containers are heavier. The</w:t>
      </w:r>
      <w:r w:rsidR="00717F2A">
        <w:rPr>
          <w:rFonts w:cs="Arial"/>
          <w:sz w:val="22"/>
          <w:lang w:val="en-AU"/>
        </w:rPr>
        <w:t>re were other concerns that suggested that</w:t>
      </w:r>
      <w:r w:rsidRPr="00FE5AD6">
        <w:rPr>
          <w:rFonts w:cs="Arial"/>
          <w:sz w:val="22"/>
          <w:lang w:val="en-AU"/>
        </w:rPr>
        <w:t xml:space="preserve"> the ADF option </w:t>
      </w:r>
      <w:r w:rsidR="00717F2A">
        <w:rPr>
          <w:rFonts w:cs="Arial"/>
          <w:sz w:val="22"/>
          <w:lang w:val="en-AU"/>
        </w:rPr>
        <w:t>would</w:t>
      </w:r>
      <w:r w:rsidR="00717F2A" w:rsidRPr="00FE5AD6">
        <w:rPr>
          <w:rFonts w:cs="Arial"/>
          <w:sz w:val="22"/>
          <w:lang w:val="en-AU"/>
        </w:rPr>
        <w:t xml:space="preserve"> </w:t>
      </w:r>
      <w:r w:rsidRPr="00FE5AD6">
        <w:rPr>
          <w:rFonts w:cs="Arial"/>
          <w:sz w:val="22"/>
          <w:lang w:val="en-AU"/>
        </w:rPr>
        <w:t xml:space="preserve">exempt imports and therefore might unfairly disadvantage Australian producers of packaging or packaged products, exposing them to unfair competition from untaxed imports. </w:t>
      </w:r>
    </w:p>
    <w:p w:rsidR="00026190" w:rsidRPr="00FE5AD6" w:rsidRDefault="00026190" w:rsidP="00F558CD">
      <w:pPr>
        <w:pStyle w:val="Heading3"/>
      </w:pPr>
      <w:r w:rsidRPr="00FE5AD6">
        <w:t>6.</w:t>
      </w:r>
      <w:r w:rsidR="002B3D56">
        <w:t>4</w:t>
      </w:r>
      <w:r w:rsidRPr="00FE5AD6">
        <w:tab/>
        <w:t>option 4</w:t>
      </w:r>
      <w:r w:rsidR="00E21ACF">
        <w:t>:</w:t>
      </w:r>
      <w:r w:rsidRPr="00FE5AD6">
        <w:t xml:space="preserve"> </w:t>
      </w:r>
      <w:r w:rsidR="00E21ACF" w:rsidRPr="00E21ACF">
        <w:rPr>
          <w:rFonts w:cs="Calibri"/>
          <w:bCs/>
          <w:iCs/>
          <w:lang w:eastAsia="en-AU" w:bidi="ar-SA"/>
        </w:rPr>
        <w:t xml:space="preserve">Mandatory Container Deposit Scheme </w:t>
      </w:r>
      <w:r w:rsidR="00E21ACF" w:rsidRPr="00E21ACF">
        <w:rPr>
          <w:rFonts w:cs="Calibri"/>
          <w:iCs/>
          <w:lang w:eastAsia="en-AU" w:bidi="ar-SA"/>
        </w:rPr>
        <w:t>(two sub-options)</w:t>
      </w:r>
    </w:p>
    <w:p w:rsidR="005E70BC" w:rsidRPr="005E70BC" w:rsidRDefault="004B73BB" w:rsidP="00026190">
      <w:pPr>
        <w:tabs>
          <w:tab w:val="left" w:pos="1260"/>
        </w:tabs>
        <w:autoSpaceDE w:val="0"/>
        <w:autoSpaceDN w:val="0"/>
        <w:adjustRightInd w:val="0"/>
        <w:rPr>
          <w:rFonts w:cs="Arial"/>
          <w:i/>
          <w:sz w:val="22"/>
          <w:lang w:val="en-AU"/>
        </w:rPr>
      </w:pPr>
      <w:r>
        <w:rPr>
          <w:rFonts w:cs="Arial"/>
          <w:i/>
          <w:sz w:val="22"/>
          <w:lang w:val="en-AU"/>
        </w:rPr>
        <w:t xml:space="preserve">[Note: </w:t>
      </w:r>
      <w:r w:rsidR="006C7C9C" w:rsidRPr="006C7C9C">
        <w:rPr>
          <w:rFonts w:cs="Arial"/>
          <w:i/>
          <w:sz w:val="22"/>
          <w:lang w:val="en-AU"/>
        </w:rPr>
        <w:t>The contents of campaign submissions</w:t>
      </w:r>
      <w:r w:rsidR="00986275">
        <w:rPr>
          <w:rFonts w:cs="Arial"/>
          <w:i/>
          <w:sz w:val="22"/>
          <w:lang w:val="en-AU"/>
        </w:rPr>
        <w:t xml:space="preserve"> and those submissions that did not examine particular options</w:t>
      </w:r>
      <w:r>
        <w:rPr>
          <w:rFonts w:cs="Arial"/>
          <w:i/>
          <w:sz w:val="22"/>
          <w:lang w:val="en-AU"/>
        </w:rPr>
        <w:t xml:space="preserve">, most of which supported </w:t>
      </w:r>
      <w:r w:rsidR="008436B1">
        <w:rPr>
          <w:rFonts w:cs="Arial"/>
          <w:i/>
          <w:sz w:val="22"/>
          <w:lang w:val="en-AU"/>
        </w:rPr>
        <w:t xml:space="preserve">the concept of </w:t>
      </w:r>
      <w:r>
        <w:rPr>
          <w:rFonts w:cs="Arial"/>
          <w:i/>
          <w:sz w:val="22"/>
          <w:lang w:val="en-AU"/>
        </w:rPr>
        <w:t xml:space="preserve">a container deposit </w:t>
      </w:r>
      <w:r w:rsidR="008436B1">
        <w:rPr>
          <w:rFonts w:cs="Arial"/>
          <w:i/>
          <w:sz w:val="22"/>
          <w:lang w:val="en-AU"/>
        </w:rPr>
        <w:t>scheme</w:t>
      </w:r>
      <w:r>
        <w:rPr>
          <w:rFonts w:cs="Arial"/>
          <w:i/>
          <w:sz w:val="22"/>
          <w:lang w:val="en-AU"/>
        </w:rPr>
        <w:t>,</w:t>
      </w:r>
      <w:r w:rsidR="006C7C9C" w:rsidRPr="006C7C9C">
        <w:rPr>
          <w:rFonts w:cs="Arial"/>
          <w:i/>
          <w:sz w:val="22"/>
          <w:lang w:val="en-AU"/>
        </w:rPr>
        <w:t xml:space="preserve"> are discussed in Section 6.5 below.</w:t>
      </w:r>
      <w:r>
        <w:rPr>
          <w:rFonts w:cs="Arial"/>
          <w:i/>
          <w:sz w:val="22"/>
          <w:lang w:val="en-AU"/>
        </w:rPr>
        <w:t>]</w:t>
      </w:r>
    </w:p>
    <w:p w:rsidR="00407770" w:rsidRDefault="00E21ACF" w:rsidP="00E21ACF">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proofErr w:type="gramStart"/>
      <w:r w:rsidRPr="00E21ACF">
        <w:rPr>
          <w:rFonts w:cs="Calibri"/>
          <w:lang w:val="en-AU"/>
        </w:rPr>
        <w:t>4(a)—</w:t>
      </w:r>
      <w:r w:rsidRPr="00E21ACF">
        <w:rPr>
          <w:rFonts w:cs="Calibri"/>
          <w:b/>
          <w:lang w:val="en-AU"/>
        </w:rPr>
        <w:t>Boomerang Alliance CDS</w:t>
      </w:r>
      <w:r w:rsidRPr="00E21ACF">
        <w:rPr>
          <w:rFonts w:cs="Calibri"/>
          <w:lang w:val="en-AU"/>
        </w:rPr>
        <w:t>.</w:t>
      </w:r>
      <w:proofErr w:type="gramEnd"/>
      <w:r w:rsidRPr="00E21ACF">
        <w:rPr>
          <w:rFonts w:cs="Calibri"/>
          <w:lang w:val="en-AU"/>
        </w:rPr>
        <w:t xml:space="preserve"> </w:t>
      </w:r>
      <w:r w:rsidR="00D94BF0">
        <w:rPr>
          <w:rFonts w:cs="Calibri"/>
          <w:lang w:val="en-AU"/>
        </w:rPr>
        <w:t>A</w:t>
      </w:r>
      <w:r w:rsidRPr="00E21ACF">
        <w:rPr>
          <w:rFonts w:cs="Calibri"/>
          <w:lang w:val="en-AU"/>
        </w:rPr>
        <w:t xml:space="preserve"> Boomerang Alliance </w:t>
      </w:r>
      <w:r w:rsidR="00D94BF0">
        <w:rPr>
          <w:rFonts w:cs="Calibri"/>
          <w:lang w:val="en-AU"/>
        </w:rPr>
        <w:t xml:space="preserve">CDS model </w:t>
      </w:r>
      <w:r w:rsidRPr="00E21ACF">
        <w:rPr>
          <w:rFonts w:cs="Calibri"/>
          <w:lang w:val="en-AU"/>
        </w:rPr>
        <w:t xml:space="preserve">based on a hub and spoke container redemption/collection model and a $0.10c per container deposit. A not-for-profit organisation would consolidate deposits and collect revenue </w:t>
      </w:r>
      <w:r w:rsidR="00D94BF0">
        <w:rPr>
          <w:rFonts w:cs="Calibri"/>
          <w:lang w:val="en-AU"/>
        </w:rPr>
        <w:t>f</w:t>
      </w:r>
      <w:r w:rsidRPr="00E21ACF">
        <w:rPr>
          <w:rFonts w:cs="Calibri"/>
          <w:lang w:val="en-AU"/>
        </w:rPr>
        <w:t xml:space="preserve">rom the sale of redeemed </w:t>
      </w:r>
      <w:proofErr w:type="spellStart"/>
      <w:r w:rsidRPr="00E21ACF">
        <w:rPr>
          <w:rFonts w:cs="Calibri"/>
          <w:lang w:val="en-AU"/>
        </w:rPr>
        <w:t>recyclate</w:t>
      </w:r>
      <w:proofErr w:type="spellEnd"/>
      <w:r w:rsidRPr="00E21ACF">
        <w:rPr>
          <w:rFonts w:cs="Calibri"/>
          <w:lang w:val="en-AU"/>
        </w:rPr>
        <w:t>.</w:t>
      </w:r>
    </w:p>
    <w:p w:rsidR="00407770" w:rsidRPr="00B0767D" w:rsidRDefault="00407770" w:rsidP="00407770">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proofErr w:type="gramStart"/>
      <w:r w:rsidRPr="00B0767D">
        <w:rPr>
          <w:rFonts w:cs="Calibri"/>
          <w:lang w:val="en-AU"/>
        </w:rPr>
        <w:t xml:space="preserve">Projected </w:t>
      </w:r>
      <w:r>
        <w:rPr>
          <w:rFonts w:cs="Calibri"/>
          <w:lang w:val="en-AU"/>
        </w:rPr>
        <w:t>82.8</w:t>
      </w:r>
      <w:r w:rsidRPr="00B0767D">
        <w:rPr>
          <w:rFonts w:cs="Calibri"/>
          <w:lang w:val="en-AU"/>
        </w:rPr>
        <w:t>% packaging recovery rate by 2035</w:t>
      </w:r>
      <w:r w:rsidR="003E74B7">
        <w:rPr>
          <w:rFonts w:cs="Calibri"/>
          <w:lang w:val="en-AU"/>
        </w:rPr>
        <w:t>.</w:t>
      </w:r>
      <w:proofErr w:type="gramEnd"/>
    </w:p>
    <w:p w:rsidR="00407770" w:rsidRPr="00B0767D" w:rsidRDefault="00407770" w:rsidP="00407770">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sidRPr="00B0767D">
        <w:rPr>
          <w:rFonts w:cs="Calibri"/>
          <w:lang w:val="en-AU"/>
        </w:rPr>
        <w:t xml:space="preserve">Projected </w:t>
      </w:r>
      <w:r>
        <w:rPr>
          <w:rFonts w:cs="Calibri"/>
          <w:lang w:val="en-AU"/>
        </w:rPr>
        <w:t>12</w:t>
      </w:r>
      <w:r w:rsidRPr="00B0767D">
        <w:rPr>
          <w:rFonts w:cs="Calibri"/>
          <w:lang w:val="en-AU"/>
        </w:rPr>
        <w:t xml:space="preserve">.4% litter reduction relative to 2010 </w:t>
      </w:r>
      <w:r w:rsidR="000D7AC5">
        <w:rPr>
          <w:rFonts w:cs="Calibri"/>
          <w:lang w:val="en-AU"/>
        </w:rPr>
        <w:t xml:space="preserve">levels </w:t>
      </w:r>
      <w:r w:rsidRPr="00B0767D">
        <w:rPr>
          <w:rFonts w:cs="Calibri"/>
          <w:lang w:val="en-AU"/>
        </w:rPr>
        <w:t>by 2035</w:t>
      </w:r>
      <w:r w:rsidR="003E74B7">
        <w:rPr>
          <w:rFonts w:cs="Calibri"/>
          <w:lang w:val="en-AU"/>
        </w:rPr>
        <w:t>.</w:t>
      </w:r>
    </w:p>
    <w:p w:rsidR="00F513FE" w:rsidRDefault="00E21ACF" w:rsidP="00E21ACF">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proofErr w:type="gramStart"/>
      <w:r w:rsidRPr="00E21ACF">
        <w:rPr>
          <w:rFonts w:cs="Calibri"/>
          <w:lang w:val="en-AU"/>
        </w:rPr>
        <w:t>4(b)—</w:t>
      </w:r>
      <w:r w:rsidRPr="00E21ACF">
        <w:rPr>
          <w:rFonts w:cs="Calibri"/>
          <w:b/>
          <w:lang w:val="en-AU"/>
        </w:rPr>
        <w:t>Hybrid CDS</w:t>
      </w:r>
      <w:r w:rsidR="00154480">
        <w:rPr>
          <w:rFonts w:cs="Calibri"/>
          <w:lang w:val="en-AU"/>
        </w:rPr>
        <w:t>.</w:t>
      </w:r>
      <w:proofErr w:type="gramEnd"/>
      <w:r w:rsidR="00154480">
        <w:rPr>
          <w:rFonts w:cs="Calibri"/>
          <w:lang w:val="en-AU"/>
        </w:rPr>
        <w:t xml:space="preserve"> </w:t>
      </w:r>
      <w:proofErr w:type="gramStart"/>
      <w:r w:rsidR="00D94BF0">
        <w:rPr>
          <w:rFonts w:cs="Calibri"/>
          <w:lang w:val="en-AU"/>
        </w:rPr>
        <w:t>A</w:t>
      </w:r>
      <w:r w:rsidRPr="00E21ACF">
        <w:rPr>
          <w:rFonts w:cs="Calibri"/>
          <w:lang w:val="en-AU"/>
        </w:rPr>
        <w:t xml:space="preserve"> CDS model based on international schemes and some data from the SA scheme.</w:t>
      </w:r>
      <w:proofErr w:type="gramEnd"/>
      <w:r w:rsidRPr="00E21ACF">
        <w:rPr>
          <w:rFonts w:cs="Calibri"/>
          <w:lang w:val="en-AU"/>
        </w:rPr>
        <w:t xml:space="preserve"> </w:t>
      </w:r>
      <w:r w:rsidR="00D94BF0" w:rsidRPr="00E21ACF">
        <w:rPr>
          <w:rFonts w:cs="Calibri"/>
          <w:lang w:val="en-AU"/>
        </w:rPr>
        <w:t>This is an industry-run scheme operate</w:t>
      </w:r>
      <w:r w:rsidR="00D94BF0">
        <w:rPr>
          <w:rFonts w:cs="Calibri"/>
          <w:lang w:val="en-AU"/>
        </w:rPr>
        <w:t>d by a</w:t>
      </w:r>
      <w:r w:rsidR="00D94BF0" w:rsidRPr="00E21ACF">
        <w:rPr>
          <w:rFonts w:cs="Calibri"/>
          <w:lang w:val="en-AU"/>
        </w:rPr>
        <w:t xml:space="preserve"> Product Stewardship Organisation. </w:t>
      </w:r>
      <w:r w:rsidRPr="00E21ACF">
        <w:rPr>
          <w:rFonts w:cs="Calibri"/>
          <w:lang w:val="en-AU"/>
        </w:rPr>
        <w:t xml:space="preserve">The number of collection points </w:t>
      </w:r>
      <w:r w:rsidR="00D94BF0">
        <w:rPr>
          <w:rFonts w:cs="Calibri"/>
          <w:lang w:val="en-AU"/>
        </w:rPr>
        <w:t xml:space="preserve">is the same as for </w:t>
      </w:r>
      <w:r w:rsidRPr="00E21ACF">
        <w:rPr>
          <w:rFonts w:cs="Calibri"/>
          <w:lang w:val="en-AU"/>
        </w:rPr>
        <w:t xml:space="preserve">4(a) </w:t>
      </w:r>
      <w:r w:rsidR="00D94BF0">
        <w:rPr>
          <w:rFonts w:cs="Calibri"/>
          <w:lang w:val="en-AU"/>
        </w:rPr>
        <w:t xml:space="preserve">however with a focus on store-front style depots. </w:t>
      </w:r>
    </w:p>
    <w:p w:rsidR="00E21ACF" w:rsidRPr="00E21ACF" w:rsidRDefault="00D94BF0" w:rsidP="00E21ACF">
      <w:pPr>
        <w:pBdr>
          <w:top w:val="single" w:sz="4" w:space="0" w:color="auto"/>
          <w:left w:val="single" w:sz="4" w:space="4" w:color="auto"/>
          <w:bottom w:val="single" w:sz="4" w:space="1" w:color="auto"/>
          <w:right w:val="single" w:sz="4" w:space="4" w:color="auto"/>
        </w:pBdr>
        <w:autoSpaceDE w:val="0"/>
        <w:autoSpaceDN w:val="0"/>
        <w:adjustRightInd w:val="0"/>
        <w:spacing w:before="120" w:after="120"/>
        <w:ind w:left="720" w:right="1132"/>
        <w:jc w:val="both"/>
        <w:rPr>
          <w:rFonts w:cs="Calibri"/>
          <w:lang w:val="en-AU"/>
        </w:rPr>
      </w:pPr>
      <w:r>
        <w:rPr>
          <w:rFonts w:cs="Calibri"/>
          <w:lang w:val="en-AU"/>
        </w:rPr>
        <w:t xml:space="preserve">Outcomes </w:t>
      </w:r>
      <w:r w:rsidR="00407770">
        <w:rPr>
          <w:rFonts w:cs="Calibri"/>
          <w:lang w:val="en-AU"/>
        </w:rPr>
        <w:t xml:space="preserve">in terms of recovery rates and littering trends are the same as for 4(a) but </w:t>
      </w:r>
      <w:r w:rsidR="00F513FE">
        <w:rPr>
          <w:rFonts w:cs="Calibri"/>
          <w:lang w:val="en-AU"/>
        </w:rPr>
        <w:t xml:space="preserve">estimated </w:t>
      </w:r>
      <w:r w:rsidR="00407770">
        <w:rPr>
          <w:rFonts w:cs="Calibri"/>
          <w:lang w:val="en-AU"/>
        </w:rPr>
        <w:t>establishment and operating costs are higher.</w:t>
      </w:r>
    </w:p>
    <w:p w:rsidR="00A51553" w:rsidRDefault="005A1BA4" w:rsidP="00026190">
      <w:pPr>
        <w:tabs>
          <w:tab w:val="left" w:pos="1260"/>
        </w:tabs>
        <w:autoSpaceDE w:val="0"/>
        <w:autoSpaceDN w:val="0"/>
        <w:adjustRightInd w:val="0"/>
        <w:rPr>
          <w:rFonts w:cs="Arial"/>
          <w:sz w:val="22"/>
          <w:lang w:val="en-AU"/>
        </w:rPr>
      </w:pPr>
      <w:r>
        <w:rPr>
          <w:rFonts w:cs="Arial"/>
          <w:sz w:val="22"/>
          <w:lang w:val="en-AU"/>
        </w:rPr>
        <w:t>While a</w:t>
      </w:r>
      <w:r w:rsidR="0054532A">
        <w:rPr>
          <w:rFonts w:cs="Arial"/>
          <w:sz w:val="22"/>
          <w:lang w:val="en-AU"/>
        </w:rPr>
        <w:t>ll campaign submissions and a</w:t>
      </w:r>
      <w:r>
        <w:rPr>
          <w:rFonts w:cs="Arial"/>
          <w:sz w:val="22"/>
          <w:lang w:val="en-AU"/>
        </w:rPr>
        <w:t xml:space="preserve"> large number of </w:t>
      </w:r>
      <w:r w:rsidR="0054532A">
        <w:rPr>
          <w:rFonts w:cs="Arial"/>
          <w:sz w:val="22"/>
          <w:lang w:val="en-AU"/>
        </w:rPr>
        <w:t>substantive</w:t>
      </w:r>
      <w:r w:rsidR="00D60053">
        <w:rPr>
          <w:rFonts w:cs="Arial"/>
          <w:sz w:val="22"/>
          <w:lang w:val="en-AU"/>
        </w:rPr>
        <w:t xml:space="preserve"> </w:t>
      </w:r>
      <w:r>
        <w:rPr>
          <w:rFonts w:cs="Arial"/>
          <w:sz w:val="22"/>
          <w:lang w:val="en-AU"/>
        </w:rPr>
        <w:t xml:space="preserve">submissions from individuals supported the broader concept of a container deposit scheme (see section </w:t>
      </w:r>
      <w:r w:rsidR="005543ED">
        <w:rPr>
          <w:rFonts w:cs="Arial"/>
          <w:sz w:val="22"/>
          <w:lang w:val="en-AU"/>
        </w:rPr>
        <w:t>6.</w:t>
      </w:r>
      <w:r w:rsidR="00AC1089">
        <w:rPr>
          <w:rFonts w:cs="Arial"/>
          <w:sz w:val="22"/>
          <w:lang w:val="en-AU"/>
        </w:rPr>
        <w:t>5</w:t>
      </w:r>
      <w:r w:rsidR="005543ED">
        <w:rPr>
          <w:rFonts w:cs="Arial"/>
          <w:sz w:val="22"/>
          <w:lang w:val="en-AU"/>
        </w:rPr>
        <w:t xml:space="preserve"> </w:t>
      </w:r>
      <w:r>
        <w:rPr>
          <w:rFonts w:cs="Arial"/>
          <w:sz w:val="22"/>
          <w:lang w:val="en-AU"/>
        </w:rPr>
        <w:t xml:space="preserve">below) only </w:t>
      </w:r>
      <w:r w:rsidR="00A51553">
        <w:rPr>
          <w:rFonts w:cs="Arial"/>
          <w:sz w:val="22"/>
          <w:lang w:val="en-AU"/>
        </w:rPr>
        <w:t>a small number discussed the CDS options outlined in the Consultation RIS. N</w:t>
      </w:r>
      <w:r w:rsidR="00026190" w:rsidRPr="00FE5AD6">
        <w:rPr>
          <w:rFonts w:cs="Arial"/>
          <w:sz w:val="22"/>
          <w:lang w:val="en-AU"/>
        </w:rPr>
        <w:t>ine submissions from individuals expressed support or limited support for options 4(a) and/or 4(b)</w:t>
      </w:r>
      <w:r>
        <w:rPr>
          <w:rFonts w:cs="Arial"/>
          <w:sz w:val="22"/>
          <w:lang w:val="en-AU"/>
        </w:rPr>
        <w:t xml:space="preserve"> and</w:t>
      </w:r>
      <w:r w:rsidR="00026190" w:rsidRPr="00FE5AD6">
        <w:rPr>
          <w:rFonts w:cs="Arial"/>
          <w:sz w:val="22"/>
          <w:lang w:val="en-AU"/>
        </w:rPr>
        <w:t xml:space="preserve"> one individual was opposed to both sub-options. </w:t>
      </w:r>
    </w:p>
    <w:p w:rsidR="00412FF9" w:rsidRDefault="00D90AA9" w:rsidP="00026190">
      <w:pPr>
        <w:tabs>
          <w:tab w:val="left" w:pos="1260"/>
        </w:tabs>
        <w:autoSpaceDE w:val="0"/>
        <w:autoSpaceDN w:val="0"/>
        <w:adjustRightInd w:val="0"/>
        <w:rPr>
          <w:rFonts w:cs="Arial"/>
          <w:sz w:val="22"/>
          <w:lang w:val="en-AU"/>
        </w:rPr>
      </w:pPr>
      <w:r>
        <w:rPr>
          <w:rFonts w:cs="Arial"/>
          <w:sz w:val="22"/>
          <w:lang w:val="en-AU"/>
        </w:rPr>
        <w:lastRenderedPageBreak/>
        <w:t>One-third of</w:t>
      </w:r>
      <w:r w:rsidR="00026190" w:rsidRPr="00FE5AD6">
        <w:rPr>
          <w:rFonts w:cs="Arial"/>
          <w:sz w:val="22"/>
          <w:lang w:val="en-AU"/>
        </w:rPr>
        <w:t xml:space="preserve"> state</w:t>
      </w:r>
      <w:r>
        <w:rPr>
          <w:rFonts w:cs="Arial"/>
          <w:sz w:val="22"/>
          <w:lang w:val="en-AU"/>
        </w:rPr>
        <w:t>/</w:t>
      </w:r>
      <w:r w:rsidR="00026190" w:rsidRPr="00FE5AD6">
        <w:rPr>
          <w:rFonts w:cs="Arial"/>
          <w:sz w:val="22"/>
          <w:lang w:val="en-AU"/>
        </w:rPr>
        <w:t xml:space="preserve">local government submissions (including local government representative organisations) supported at least one </w:t>
      </w:r>
      <w:r w:rsidR="00A51553">
        <w:rPr>
          <w:rFonts w:cs="Arial"/>
          <w:sz w:val="22"/>
          <w:lang w:val="en-AU"/>
        </w:rPr>
        <w:t xml:space="preserve">of the option 4 </w:t>
      </w:r>
      <w:r w:rsidR="00026190" w:rsidRPr="00FE5AD6">
        <w:rPr>
          <w:rFonts w:cs="Arial"/>
          <w:sz w:val="22"/>
          <w:lang w:val="en-AU"/>
        </w:rPr>
        <w:t>sub-option</w:t>
      </w:r>
      <w:r w:rsidR="00A51553">
        <w:rPr>
          <w:rFonts w:cs="Arial"/>
          <w:sz w:val="22"/>
          <w:lang w:val="en-AU"/>
        </w:rPr>
        <w:t>s</w:t>
      </w:r>
      <w:r w:rsidR="00026190" w:rsidRPr="00FE5AD6">
        <w:rPr>
          <w:rFonts w:cs="Arial"/>
          <w:sz w:val="22"/>
          <w:lang w:val="en-AU"/>
        </w:rPr>
        <w:t>. Local governments commonly noted that providing recycling and litter clean-up services to their residents is costly and that the implementation of option 4 should ensure that the packaging aspects of these costs are borne by the packaging industry rather than by ratepayers.</w:t>
      </w:r>
    </w:p>
    <w:p w:rsidR="00026190" w:rsidRPr="00FE5AD6" w:rsidRDefault="005E70BC" w:rsidP="00026190">
      <w:pPr>
        <w:tabs>
          <w:tab w:val="left" w:pos="1260"/>
        </w:tabs>
        <w:autoSpaceDE w:val="0"/>
        <w:autoSpaceDN w:val="0"/>
        <w:adjustRightInd w:val="0"/>
        <w:rPr>
          <w:rFonts w:cs="Arial"/>
          <w:sz w:val="22"/>
          <w:lang w:val="en-AU"/>
        </w:rPr>
      </w:pPr>
      <w:r>
        <w:rPr>
          <w:rFonts w:cs="Arial"/>
          <w:sz w:val="22"/>
          <w:lang w:val="en-AU"/>
        </w:rPr>
        <w:t>The L</w:t>
      </w:r>
      <w:r w:rsidR="00026190" w:rsidRPr="00FE5AD6">
        <w:rPr>
          <w:rFonts w:cs="Arial"/>
          <w:sz w:val="22"/>
          <w:lang w:val="en-AU"/>
        </w:rPr>
        <w:t xml:space="preserve">ocal </w:t>
      </w:r>
      <w:r>
        <w:rPr>
          <w:rFonts w:cs="Arial"/>
          <w:sz w:val="22"/>
          <w:lang w:val="en-AU"/>
        </w:rPr>
        <w:t>G</w:t>
      </w:r>
      <w:r w:rsidR="00026190" w:rsidRPr="00FE5AD6">
        <w:rPr>
          <w:rFonts w:cs="Arial"/>
          <w:sz w:val="22"/>
          <w:lang w:val="en-AU"/>
        </w:rPr>
        <w:t xml:space="preserve">overnment </w:t>
      </w:r>
      <w:r>
        <w:rPr>
          <w:rFonts w:cs="Arial"/>
          <w:sz w:val="22"/>
          <w:lang w:val="en-AU"/>
        </w:rPr>
        <w:t xml:space="preserve">Association of Queensland </w:t>
      </w:r>
      <w:r w:rsidR="00026190" w:rsidRPr="00FE5AD6">
        <w:rPr>
          <w:rFonts w:cs="Arial"/>
          <w:sz w:val="22"/>
          <w:lang w:val="en-AU"/>
        </w:rPr>
        <w:t>was opposed to option</w:t>
      </w:r>
      <w:r w:rsidR="00D90AA9">
        <w:rPr>
          <w:rFonts w:cs="Arial"/>
          <w:sz w:val="22"/>
          <w:lang w:val="en-AU"/>
        </w:rPr>
        <w:t> </w:t>
      </w:r>
      <w:r w:rsidR="00026190" w:rsidRPr="00FE5AD6">
        <w:rPr>
          <w:rFonts w:cs="Arial"/>
          <w:sz w:val="22"/>
          <w:lang w:val="en-AU"/>
        </w:rPr>
        <w:t>4 and provided a detailed cost</w:t>
      </w:r>
      <w:r w:rsidR="0022731E">
        <w:rPr>
          <w:rFonts w:cs="Arial"/>
          <w:sz w:val="22"/>
          <w:lang w:val="en-AU"/>
        </w:rPr>
        <w:noBreakHyphen/>
      </w:r>
      <w:proofErr w:type="spellStart"/>
      <w:r w:rsidR="00026190" w:rsidRPr="00FE5AD6">
        <w:rPr>
          <w:rFonts w:cs="Arial"/>
          <w:sz w:val="22"/>
          <w:lang w:val="en-AU"/>
        </w:rPr>
        <w:t>benefit</w:t>
      </w:r>
      <w:proofErr w:type="spellEnd"/>
      <w:r w:rsidR="00026190" w:rsidRPr="00FE5AD6">
        <w:rPr>
          <w:rFonts w:cs="Arial"/>
          <w:sz w:val="22"/>
          <w:lang w:val="en-AU"/>
        </w:rPr>
        <w:t xml:space="preserve"> analysis of the potential impacts of </w:t>
      </w:r>
      <w:r w:rsidR="00D90AA9">
        <w:rPr>
          <w:rFonts w:cs="Arial"/>
          <w:sz w:val="22"/>
          <w:lang w:val="en-AU"/>
        </w:rPr>
        <w:t xml:space="preserve">this </w:t>
      </w:r>
      <w:r w:rsidR="00026190" w:rsidRPr="00FE5AD6">
        <w:rPr>
          <w:rFonts w:cs="Arial"/>
          <w:sz w:val="22"/>
          <w:lang w:val="en-AU"/>
        </w:rPr>
        <w:t xml:space="preserve">option, arguing that Queensland councils would bear higher costs than estimated in the Consultation RIS. </w:t>
      </w:r>
      <w:r w:rsidR="00412FF9">
        <w:rPr>
          <w:rFonts w:cs="Arial"/>
          <w:sz w:val="22"/>
          <w:lang w:val="en-AU"/>
        </w:rPr>
        <w:t xml:space="preserve">In addition, </w:t>
      </w:r>
      <w:r w:rsidR="00182C4F">
        <w:rPr>
          <w:rFonts w:cs="Arial"/>
          <w:sz w:val="22"/>
          <w:lang w:val="en-AU"/>
        </w:rPr>
        <w:t xml:space="preserve">some </w:t>
      </w:r>
      <w:r w:rsidR="00412FF9">
        <w:rPr>
          <w:rFonts w:cs="Arial"/>
          <w:sz w:val="22"/>
          <w:lang w:val="en-AU"/>
        </w:rPr>
        <w:t xml:space="preserve">local government attendees at the Albury </w:t>
      </w:r>
      <w:r w:rsidR="00E27237">
        <w:rPr>
          <w:rFonts w:cs="Arial"/>
          <w:sz w:val="22"/>
          <w:lang w:val="en-AU"/>
        </w:rPr>
        <w:t xml:space="preserve">and Darwin </w:t>
      </w:r>
      <w:r w:rsidR="00412FF9">
        <w:rPr>
          <w:rFonts w:cs="Arial"/>
          <w:sz w:val="22"/>
          <w:lang w:val="en-AU"/>
        </w:rPr>
        <w:t>public forum</w:t>
      </w:r>
      <w:r w:rsidR="00E27237">
        <w:rPr>
          <w:rFonts w:cs="Arial"/>
          <w:sz w:val="22"/>
          <w:lang w:val="en-AU"/>
        </w:rPr>
        <w:t>s</w:t>
      </w:r>
      <w:r w:rsidR="00412FF9">
        <w:rPr>
          <w:rFonts w:cs="Arial"/>
          <w:sz w:val="22"/>
          <w:lang w:val="en-AU"/>
        </w:rPr>
        <w:t xml:space="preserve"> expressed concerns about the potential negative impacts of a container deposit scheme on local governments in relation to existing waste services contracts.</w:t>
      </w:r>
    </w:p>
    <w:p w:rsidR="00026190" w:rsidRPr="00FE5AD6" w:rsidRDefault="00026190" w:rsidP="00026190">
      <w:pPr>
        <w:autoSpaceDE w:val="0"/>
        <w:autoSpaceDN w:val="0"/>
        <w:adjustRightInd w:val="0"/>
        <w:rPr>
          <w:rFonts w:cs="Arial"/>
          <w:sz w:val="22"/>
          <w:lang w:val="en-AU"/>
        </w:rPr>
      </w:pPr>
      <w:r w:rsidRPr="00FE5AD6">
        <w:rPr>
          <w:rFonts w:cs="Arial"/>
          <w:sz w:val="22"/>
          <w:lang w:val="en-AU"/>
        </w:rPr>
        <w:t xml:space="preserve">The majority of industry submissions </w:t>
      </w:r>
      <w:r w:rsidR="004C7FF2">
        <w:rPr>
          <w:rFonts w:cs="Arial"/>
          <w:sz w:val="22"/>
          <w:lang w:val="en-AU"/>
        </w:rPr>
        <w:t xml:space="preserve">did not support </w:t>
      </w:r>
      <w:r w:rsidRPr="00FE5AD6">
        <w:rPr>
          <w:rFonts w:cs="Arial"/>
          <w:sz w:val="22"/>
          <w:lang w:val="en-AU"/>
        </w:rPr>
        <w:t>option</w:t>
      </w:r>
      <w:r w:rsidR="00A51553">
        <w:rPr>
          <w:rFonts w:cs="Arial"/>
          <w:sz w:val="22"/>
          <w:lang w:val="en-AU"/>
        </w:rPr>
        <w:t>s</w:t>
      </w:r>
      <w:r w:rsidRPr="00FE5AD6">
        <w:rPr>
          <w:rFonts w:cs="Arial"/>
          <w:sz w:val="22"/>
          <w:lang w:val="en-AU"/>
        </w:rPr>
        <w:t xml:space="preserve"> 4(a) and 4(b)</w:t>
      </w:r>
      <w:r w:rsidR="00A51553">
        <w:rPr>
          <w:rFonts w:cs="Arial"/>
          <w:sz w:val="22"/>
          <w:lang w:val="en-AU"/>
        </w:rPr>
        <w:t>. They</w:t>
      </w:r>
      <w:r w:rsidRPr="00FE5AD6">
        <w:rPr>
          <w:rFonts w:cs="Arial"/>
          <w:sz w:val="22"/>
          <w:lang w:val="en-AU"/>
        </w:rPr>
        <w:t xml:space="preserve"> were generally seen as expensive options that would result in increased regulatory burden on the beverage industry. Industry associations for the food and beverage industry, the retail industry, the packaging industry and </w:t>
      </w:r>
      <w:r w:rsidR="00872FAE">
        <w:rPr>
          <w:rFonts w:cs="Arial"/>
          <w:sz w:val="22"/>
          <w:lang w:val="en-AU"/>
        </w:rPr>
        <w:t>umbrella organisations</w:t>
      </w:r>
      <w:r w:rsidR="00872FAE" w:rsidRPr="00FE5AD6">
        <w:rPr>
          <w:rFonts w:cs="Arial"/>
          <w:sz w:val="22"/>
          <w:lang w:val="en-AU"/>
        </w:rPr>
        <w:t xml:space="preserve"> </w:t>
      </w:r>
      <w:r w:rsidRPr="00FE5AD6">
        <w:rPr>
          <w:rFonts w:cs="Arial"/>
          <w:sz w:val="22"/>
          <w:lang w:val="en-AU"/>
        </w:rPr>
        <w:t xml:space="preserve">expressed strong </w:t>
      </w:r>
      <w:r w:rsidR="004C7FF2">
        <w:rPr>
          <w:rFonts w:cs="Arial"/>
          <w:sz w:val="22"/>
          <w:lang w:val="en-AU"/>
        </w:rPr>
        <w:t>concerns</w:t>
      </w:r>
      <w:r w:rsidRPr="00FE5AD6">
        <w:rPr>
          <w:rFonts w:cs="Arial"/>
          <w:sz w:val="22"/>
          <w:lang w:val="en-AU"/>
        </w:rPr>
        <w:t>. Three packaging industry submissions and three food and beverage industry submissions indicated opposition to option 4. The waste and recycling industry submissions did not explicitly support or oppose option 4 but one commented that the option would require new infrastructure which competes with existing kerbside and material recovery facility infrastructure; therefore, it argued that preference should be given to policies that promote investment in new infrastructure which builds upon, and does not compete with, existing assets.</w:t>
      </w:r>
    </w:p>
    <w:p w:rsidR="00026190" w:rsidRPr="00FE5AD6" w:rsidRDefault="00026190" w:rsidP="00026190">
      <w:pPr>
        <w:autoSpaceDE w:val="0"/>
        <w:autoSpaceDN w:val="0"/>
        <w:adjustRightInd w:val="0"/>
        <w:rPr>
          <w:rFonts w:cs="Arial"/>
          <w:sz w:val="22"/>
          <w:lang w:val="en-AU"/>
        </w:rPr>
      </w:pPr>
      <w:r w:rsidRPr="00FE5AD6">
        <w:rPr>
          <w:rFonts w:cs="Arial"/>
          <w:sz w:val="22"/>
          <w:lang w:val="en-AU"/>
        </w:rPr>
        <w:t>Industry comments emphasised that these options were ineffective in addressing the broader environmental impacts of packaging, and could stifle innovation in more sustainable packaging design. Some industry submissions noted that option 4 does not target away-from-home recycling specifically and has the potential to undermine existing at-home recycling systems.</w:t>
      </w:r>
    </w:p>
    <w:p w:rsidR="00026190" w:rsidRDefault="00412FF9" w:rsidP="00026190">
      <w:pPr>
        <w:autoSpaceDE w:val="0"/>
        <w:autoSpaceDN w:val="0"/>
        <w:adjustRightInd w:val="0"/>
        <w:rPr>
          <w:rFonts w:cs="Arial"/>
          <w:sz w:val="22"/>
          <w:lang w:val="en-AU"/>
        </w:rPr>
      </w:pPr>
      <w:r w:rsidRPr="00FE5AD6">
        <w:rPr>
          <w:rFonts w:cs="Arial"/>
          <w:sz w:val="22"/>
          <w:lang w:val="en-AU"/>
        </w:rPr>
        <w:t xml:space="preserve">Two NGOs indicated support for option 4(a) and one of these also supported </w:t>
      </w:r>
      <w:proofErr w:type="gramStart"/>
      <w:r w:rsidRPr="00FE5AD6">
        <w:rPr>
          <w:rFonts w:cs="Arial"/>
          <w:sz w:val="22"/>
          <w:lang w:val="en-AU"/>
        </w:rPr>
        <w:t>option</w:t>
      </w:r>
      <w:proofErr w:type="gramEnd"/>
      <w:r w:rsidRPr="00FE5AD6">
        <w:rPr>
          <w:rFonts w:cs="Arial"/>
          <w:sz w:val="22"/>
          <w:lang w:val="en-AU"/>
        </w:rPr>
        <w:t xml:space="preserve"> 4(b). One NGO </w:t>
      </w:r>
      <w:r w:rsidR="004C7FF2">
        <w:rPr>
          <w:rFonts w:cs="Arial"/>
          <w:sz w:val="22"/>
          <w:lang w:val="en-AU"/>
        </w:rPr>
        <w:t>did not support</w:t>
      </w:r>
      <w:r w:rsidRPr="00FE5AD6">
        <w:rPr>
          <w:rFonts w:cs="Arial"/>
          <w:sz w:val="22"/>
          <w:lang w:val="en-AU"/>
        </w:rPr>
        <w:t xml:space="preserve"> both sub-options. </w:t>
      </w:r>
      <w:r w:rsidR="009804FB">
        <w:rPr>
          <w:rFonts w:cs="Arial"/>
          <w:sz w:val="22"/>
          <w:lang w:val="en-AU"/>
        </w:rPr>
        <w:t xml:space="preserve">Boomerang Alliance </w:t>
      </w:r>
      <w:r w:rsidR="005543ED">
        <w:rPr>
          <w:rFonts w:cs="Arial"/>
          <w:sz w:val="22"/>
          <w:lang w:val="en-AU"/>
        </w:rPr>
        <w:t xml:space="preserve">was the proponent of option 4(a) and </w:t>
      </w:r>
      <w:r w:rsidR="004C7FF2">
        <w:rPr>
          <w:rFonts w:cs="Arial"/>
          <w:sz w:val="22"/>
          <w:lang w:val="en-AU"/>
        </w:rPr>
        <w:t xml:space="preserve">expressed the view </w:t>
      </w:r>
      <w:r w:rsidR="006111FA">
        <w:rPr>
          <w:rFonts w:cs="Arial"/>
          <w:sz w:val="22"/>
          <w:lang w:val="en-AU"/>
        </w:rPr>
        <w:t>that the Consultation RIS overestimated the costs and underestimated the potential benefits of this option.</w:t>
      </w:r>
      <w:r w:rsidR="005543ED">
        <w:rPr>
          <w:rFonts w:cs="Arial"/>
          <w:sz w:val="22"/>
          <w:lang w:val="en-AU"/>
        </w:rPr>
        <w:t xml:space="preserve"> </w:t>
      </w:r>
      <w:r w:rsidR="006111FA">
        <w:rPr>
          <w:rFonts w:cs="Arial"/>
          <w:sz w:val="22"/>
          <w:lang w:val="en-AU"/>
        </w:rPr>
        <w:t xml:space="preserve">They also </w:t>
      </w:r>
      <w:r w:rsidR="009804FB">
        <w:rPr>
          <w:rFonts w:cs="Arial"/>
          <w:sz w:val="22"/>
          <w:lang w:val="en-AU"/>
        </w:rPr>
        <w:t>pointed out that the analysis of option 4(a) did not include the creation of an ‘unclaimed deposit’ fund to incentivise domestic recycling</w:t>
      </w:r>
      <w:r w:rsidR="006111FA">
        <w:rPr>
          <w:rFonts w:cs="Arial"/>
          <w:sz w:val="22"/>
          <w:lang w:val="en-AU"/>
        </w:rPr>
        <w:t>, which was a</w:t>
      </w:r>
      <w:r w:rsidR="00225EA2">
        <w:rPr>
          <w:rFonts w:cs="Arial"/>
          <w:sz w:val="22"/>
          <w:lang w:val="en-AU"/>
        </w:rPr>
        <w:t>n</w:t>
      </w:r>
      <w:r w:rsidR="006111FA">
        <w:rPr>
          <w:rFonts w:cs="Arial"/>
          <w:sz w:val="22"/>
          <w:lang w:val="en-AU"/>
        </w:rPr>
        <w:t xml:space="preserve"> </w:t>
      </w:r>
      <w:r w:rsidR="00225EA2">
        <w:rPr>
          <w:rFonts w:cs="Arial"/>
          <w:sz w:val="22"/>
          <w:lang w:val="en-AU"/>
        </w:rPr>
        <w:t>element of their preferred model</w:t>
      </w:r>
      <w:r w:rsidR="009804FB">
        <w:rPr>
          <w:rFonts w:cs="Arial"/>
          <w:sz w:val="22"/>
          <w:lang w:val="en-AU"/>
        </w:rPr>
        <w:t>.</w:t>
      </w:r>
    </w:p>
    <w:p w:rsidR="00900F4C" w:rsidRPr="00FE5AD6" w:rsidRDefault="00900F4C" w:rsidP="00900F4C">
      <w:pPr>
        <w:autoSpaceDE w:val="0"/>
        <w:autoSpaceDN w:val="0"/>
        <w:adjustRightInd w:val="0"/>
        <w:rPr>
          <w:rFonts w:cs="Arial"/>
          <w:sz w:val="22"/>
          <w:lang w:val="en-AU"/>
        </w:rPr>
      </w:pPr>
      <w:r>
        <w:rPr>
          <w:rFonts w:cs="Arial"/>
          <w:sz w:val="22"/>
          <w:lang w:val="en-AU"/>
        </w:rPr>
        <w:t xml:space="preserve">In addition, a number of </w:t>
      </w:r>
      <w:r w:rsidR="0054532A">
        <w:rPr>
          <w:rFonts w:cs="Arial"/>
          <w:sz w:val="22"/>
          <w:lang w:val="en-AU"/>
        </w:rPr>
        <w:t>substantive</w:t>
      </w:r>
      <w:r w:rsidR="00D60053">
        <w:rPr>
          <w:rFonts w:cs="Arial"/>
          <w:sz w:val="22"/>
          <w:lang w:val="en-AU"/>
        </w:rPr>
        <w:t xml:space="preserve"> </w:t>
      </w:r>
      <w:r>
        <w:rPr>
          <w:rFonts w:cs="Arial"/>
          <w:sz w:val="22"/>
          <w:lang w:val="en-AU"/>
        </w:rPr>
        <w:t>submissions suggested that the SA container deposit scheme should have been used as a model for a national approach.</w:t>
      </w:r>
    </w:p>
    <w:p w:rsidR="00BF59E5" w:rsidRPr="008436B1" w:rsidRDefault="00BF59E5" w:rsidP="00F558CD">
      <w:pPr>
        <w:pStyle w:val="Heading3"/>
        <w:rPr>
          <w:color w:val="auto"/>
        </w:rPr>
      </w:pPr>
      <w:r w:rsidRPr="008436B1">
        <w:rPr>
          <w:color w:val="auto"/>
        </w:rPr>
        <w:t>6.</w:t>
      </w:r>
      <w:r w:rsidR="002B3D56" w:rsidRPr="008436B1">
        <w:rPr>
          <w:color w:val="auto"/>
        </w:rPr>
        <w:t>5</w:t>
      </w:r>
      <w:r w:rsidRPr="008436B1">
        <w:rPr>
          <w:color w:val="auto"/>
        </w:rPr>
        <w:tab/>
      </w:r>
      <w:r w:rsidR="00EC6875">
        <w:rPr>
          <w:color w:val="auto"/>
        </w:rPr>
        <w:t xml:space="preserve">campaign </w:t>
      </w:r>
      <w:r w:rsidR="004C7FF2">
        <w:rPr>
          <w:color w:val="auto"/>
        </w:rPr>
        <w:t xml:space="preserve">Submissions </w:t>
      </w:r>
      <w:r w:rsidR="00EC6875">
        <w:rPr>
          <w:color w:val="auto"/>
        </w:rPr>
        <w:t>and other general support for container deposit scheme</w:t>
      </w:r>
      <w:r w:rsidR="007A0B6E">
        <w:rPr>
          <w:color w:val="auto"/>
        </w:rPr>
        <w:t>S</w:t>
      </w:r>
    </w:p>
    <w:p w:rsidR="002A50F0" w:rsidRPr="008436B1" w:rsidRDefault="009C2A58" w:rsidP="001D5FBF">
      <w:pPr>
        <w:autoSpaceDE w:val="0"/>
        <w:autoSpaceDN w:val="0"/>
        <w:adjustRightInd w:val="0"/>
        <w:rPr>
          <w:rFonts w:cs="Arial"/>
          <w:sz w:val="22"/>
          <w:lang w:val="en-AU"/>
        </w:rPr>
      </w:pPr>
      <w:r w:rsidRPr="008436B1">
        <w:rPr>
          <w:rFonts w:cs="Arial"/>
          <w:sz w:val="22"/>
          <w:lang w:val="en-AU"/>
        </w:rPr>
        <w:t xml:space="preserve">Around 3000 ‘campaign’ submissions </w:t>
      </w:r>
      <w:r w:rsidR="00B54BED" w:rsidRPr="008436B1">
        <w:rPr>
          <w:rFonts w:cs="Arial"/>
          <w:sz w:val="22"/>
          <w:lang w:val="en-AU"/>
        </w:rPr>
        <w:t xml:space="preserve">came </w:t>
      </w:r>
      <w:r w:rsidRPr="008436B1">
        <w:rPr>
          <w:rFonts w:cs="Arial"/>
          <w:sz w:val="22"/>
          <w:lang w:val="en-AU"/>
        </w:rPr>
        <w:t>from individuals</w:t>
      </w:r>
      <w:r w:rsidR="006512C1" w:rsidRPr="008436B1">
        <w:rPr>
          <w:rFonts w:cs="Arial"/>
          <w:sz w:val="22"/>
          <w:lang w:val="en-AU"/>
        </w:rPr>
        <w:t xml:space="preserve">, </w:t>
      </w:r>
      <w:r w:rsidR="00B54BED" w:rsidRPr="008436B1">
        <w:rPr>
          <w:rFonts w:cs="Arial"/>
          <w:sz w:val="22"/>
          <w:lang w:val="en-AU"/>
        </w:rPr>
        <w:t xml:space="preserve">which contained standard wording from </w:t>
      </w:r>
      <w:r w:rsidR="00EC6875">
        <w:rPr>
          <w:rFonts w:cs="Arial"/>
          <w:sz w:val="22"/>
          <w:lang w:val="en-AU"/>
        </w:rPr>
        <w:t>an NGO’s</w:t>
      </w:r>
      <w:r w:rsidR="006512C1" w:rsidRPr="008436B1">
        <w:rPr>
          <w:rFonts w:cs="Arial"/>
          <w:sz w:val="22"/>
          <w:lang w:val="en-AU"/>
        </w:rPr>
        <w:t xml:space="preserve"> website</w:t>
      </w:r>
      <w:r w:rsidR="00B54BED" w:rsidRPr="008436B1">
        <w:rPr>
          <w:rFonts w:cs="Arial"/>
          <w:sz w:val="22"/>
          <w:lang w:val="en-AU"/>
        </w:rPr>
        <w:t xml:space="preserve"> and</w:t>
      </w:r>
      <w:r w:rsidRPr="008436B1">
        <w:rPr>
          <w:rFonts w:cs="Arial"/>
          <w:sz w:val="22"/>
          <w:lang w:val="en-AU"/>
        </w:rPr>
        <w:t xml:space="preserve"> indicated in-principal support for a national container deposit scheme in Australia, stating that this is the only effective way to tackle Australia’s growing problem with packaging waste and litter. </w:t>
      </w:r>
      <w:r w:rsidR="004C7FF2">
        <w:rPr>
          <w:rFonts w:cs="Arial"/>
          <w:sz w:val="22"/>
          <w:lang w:val="en-AU"/>
        </w:rPr>
        <w:t>A number of</w:t>
      </w:r>
      <w:r w:rsidR="004C7FF2" w:rsidRPr="008436B1">
        <w:rPr>
          <w:rFonts w:cs="Arial"/>
          <w:sz w:val="22"/>
          <w:lang w:val="en-AU"/>
        </w:rPr>
        <w:t xml:space="preserve"> </w:t>
      </w:r>
      <w:r w:rsidRPr="008436B1">
        <w:rPr>
          <w:rFonts w:cs="Arial"/>
          <w:sz w:val="22"/>
          <w:lang w:val="en-AU"/>
        </w:rPr>
        <w:t xml:space="preserve">people included </w:t>
      </w:r>
      <w:r w:rsidR="00B54BED" w:rsidRPr="008436B1">
        <w:rPr>
          <w:rFonts w:cs="Arial"/>
          <w:sz w:val="22"/>
          <w:lang w:val="en-AU"/>
        </w:rPr>
        <w:t xml:space="preserve">additional </w:t>
      </w:r>
      <w:r w:rsidRPr="008436B1">
        <w:rPr>
          <w:rFonts w:cs="Arial"/>
          <w:sz w:val="22"/>
          <w:lang w:val="en-AU"/>
        </w:rPr>
        <w:t>personal comments</w:t>
      </w:r>
      <w:r w:rsidR="00B54BED" w:rsidRPr="008436B1">
        <w:rPr>
          <w:rFonts w:cs="Arial"/>
          <w:sz w:val="22"/>
          <w:lang w:val="en-AU"/>
        </w:rPr>
        <w:t>, such as</w:t>
      </w:r>
      <w:r w:rsidRPr="008436B1">
        <w:rPr>
          <w:rFonts w:cs="Arial"/>
          <w:sz w:val="22"/>
          <w:lang w:val="en-AU"/>
        </w:rPr>
        <w:t xml:space="preserve"> describ</w:t>
      </w:r>
      <w:r w:rsidR="00B54BED" w:rsidRPr="008436B1">
        <w:rPr>
          <w:rFonts w:cs="Arial"/>
          <w:sz w:val="22"/>
          <w:lang w:val="en-AU"/>
        </w:rPr>
        <w:t>ing</w:t>
      </w:r>
      <w:r w:rsidRPr="008436B1">
        <w:rPr>
          <w:rFonts w:cs="Arial"/>
          <w:sz w:val="22"/>
          <w:lang w:val="en-AU"/>
        </w:rPr>
        <w:t xml:space="preserve"> favourable experiences with schemes in South Australia</w:t>
      </w:r>
      <w:r w:rsidR="00225EA2" w:rsidRPr="008436B1">
        <w:rPr>
          <w:rFonts w:cs="Arial"/>
          <w:sz w:val="22"/>
          <w:lang w:val="en-AU"/>
        </w:rPr>
        <w:t>,</w:t>
      </w:r>
      <w:r w:rsidRPr="008436B1">
        <w:rPr>
          <w:rFonts w:cs="Arial"/>
          <w:sz w:val="22"/>
          <w:lang w:val="en-AU"/>
        </w:rPr>
        <w:t xml:space="preserve"> Europe and North America</w:t>
      </w:r>
      <w:r w:rsidR="001D5FBF" w:rsidRPr="008436B1">
        <w:rPr>
          <w:rFonts w:cs="Arial"/>
          <w:sz w:val="22"/>
          <w:lang w:val="en-AU"/>
        </w:rPr>
        <w:t>,</w:t>
      </w:r>
      <w:r w:rsidR="00225EA2" w:rsidRPr="008436B1">
        <w:rPr>
          <w:rFonts w:cs="Arial"/>
          <w:sz w:val="22"/>
          <w:lang w:val="en-AU"/>
        </w:rPr>
        <w:t xml:space="preserve"> and</w:t>
      </w:r>
      <w:r w:rsidR="002A50F0" w:rsidRPr="008436B1">
        <w:rPr>
          <w:rFonts w:cs="Arial"/>
          <w:sz w:val="22"/>
          <w:lang w:val="en-AU"/>
        </w:rPr>
        <w:t xml:space="preserve"> r</w:t>
      </w:r>
      <w:r w:rsidRPr="008436B1">
        <w:rPr>
          <w:rFonts w:cs="Arial"/>
          <w:sz w:val="22"/>
          <w:lang w:val="en-AU"/>
        </w:rPr>
        <w:t>eferr</w:t>
      </w:r>
      <w:r w:rsidR="002A50F0" w:rsidRPr="008436B1">
        <w:rPr>
          <w:rFonts w:cs="Arial"/>
          <w:sz w:val="22"/>
          <w:lang w:val="en-AU"/>
        </w:rPr>
        <w:t>ing back to when b</w:t>
      </w:r>
      <w:r w:rsidRPr="008436B1">
        <w:rPr>
          <w:rFonts w:cs="Arial"/>
          <w:sz w:val="22"/>
          <w:lang w:val="en-AU"/>
        </w:rPr>
        <w:t xml:space="preserve">everage companies </w:t>
      </w:r>
      <w:r w:rsidR="002A50F0" w:rsidRPr="008436B1">
        <w:rPr>
          <w:rFonts w:cs="Arial"/>
          <w:sz w:val="22"/>
          <w:lang w:val="en-AU"/>
        </w:rPr>
        <w:t xml:space="preserve">used </w:t>
      </w:r>
      <w:r w:rsidRPr="008436B1">
        <w:rPr>
          <w:rFonts w:cs="Arial"/>
          <w:sz w:val="22"/>
          <w:lang w:val="en-AU"/>
        </w:rPr>
        <w:t>to pay consumers to return bottles</w:t>
      </w:r>
      <w:r w:rsidR="002A50F0" w:rsidRPr="008436B1">
        <w:rPr>
          <w:rFonts w:cs="Arial"/>
          <w:sz w:val="22"/>
          <w:lang w:val="en-AU"/>
        </w:rPr>
        <w:t xml:space="preserve"> for re-use</w:t>
      </w:r>
      <w:r w:rsidR="001D5FBF" w:rsidRPr="008436B1">
        <w:rPr>
          <w:rFonts w:cs="Arial"/>
          <w:sz w:val="22"/>
          <w:lang w:val="en-AU"/>
        </w:rPr>
        <w:t xml:space="preserve"> and </w:t>
      </w:r>
      <w:r w:rsidRPr="008436B1">
        <w:rPr>
          <w:rFonts w:cs="Arial"/>
          <w:sz w:val="22"/>
          <w:lang w:val="en-AU"/>
        </w:rPr>
        <w:lastRenderedPageBreak/>
        <w:t>opportunities for children and low-income people to earn pocket money</w:t>
      </w:r>
      <w:r w:rsidR="002A50F0" w:rsidRPr="008436B1">
        <w:rPr>
          <w:rFonts w:cs="Arial"/>
          <w:sz w:val="22"/>
          <w:lang w:val="en-AU"/>
        </w:rPr>
        <w:t xml:space="preserve"> through redeeming containers. Frustration</w:t>
      </w:r>
      <w:r w:rsidR="00225EA2" w:rsidRPr="008436B1">
        <w:rPr>
          <w:rFonts w:cs="Arial"/>
          <w:sz w:val="22"/>
          <w:lang w:val="en-AU"/>
        </w:rPr>
        <w:t>s</w:t>
      </w:r>
      <w:r w:rsidR="002A50F0" w:rsidRPr="008436B1">
        <w:rPr>
          <w:rFonts w:cs="Arial"/>
          <w:sz w:val="22"/>
          <w:lang w:val="en-AU"/>
        </w:rPr>
        <w:t xml:space="preserve"> </w:t>
      </w:r>
      <w:r w:rsidR="004C7FF2" w:rsidRPr="008436B1">
        <w:rPr>
          <w:rFonts w:cs="Arial"/>
          <w:sz w:val="22"/>
          <w:lang w:val="en-AU"/>
        </w:rPr>
        <w:t xml:space="preserve">were also raised </w:t>
      </w:r>
      <w:r w:rsidR="002A50F0" w:rsidRPr="008436B1">
        <w:rPr>
          <w:rFonts w:cs="Arial"/>
          <w:sz w:val="22"/>
          <w:lang w:val="en-AU"/>
        </w:rPr>
        <w:t xml:space="preserve">with </w:t>
      </w:r>
      <w:r w:rsidRPr="008436B1">
        <w:rPr>
          <w:rFonts w:cs="Arial"/>
          <w:sz w:val="22"/>
          <w:lang w:val="en-AU"/>
        </w:rPr>
        <w:t>the highly</w:t>
      </w:r>
      <w:r w:rsidR="00FE5AD6" w:rsidRPr="008436B1">
        <w:rPr>
          <w:rFonts w:cs="Arial"/>
          <w:sz w:val="22"/>
          <w:lang w:val="en-AU"/>
        </w:rPr>
        <w:t xml:space="preserve"> </w:t>
      </w:r>
      <w:r w:rsidRPr="008436B1">
        <w:rPr>
          <w:rFonts w:cs="Arial"/>
          <w:sz w:val="22"/>
          <w:lang w:val="en-AU"/>
        </w:rPr>
        <w:t xml:space="preserve">visible </w:t>
      </w:r>
      <w:r w:rsidR="002A50F0" w:rsidRPr="008436B1">
        <w:rPr>
          <w:rFonts w:cs="Arial"/>
          <w:sz w:val="22"/>
          <w:lang w:val="en-AU"/>
        </w:rPr>
        <w:t>nature of</w:t>
      </w:r>
      <w:r w:rsidRPr="008436B1">
        <w:rPr>
          <w:rFonts w:cs="Arial"/>
          <w:sz w:val="22"/>
          <w:lang w:val="en-AU"/>
        </w:rPr>
        <w:t xml:space="preserve"> beverage container litter</w:t>
      </w:r>
      <w:r w:rsidR="002A50F0" w:rsidRPr="008436B1">
        <w:rPr>
          <w:rFonts w:cs="Arial"/>
          <w:sz w:val="22"/>
          <w:lang w:val="en-AU"/>
        </w:rPr>
        <w:t>, t</w:t>
      </w:r>
      <w:r w:rsidRPr="008436B1">
        <w:rPr>
          <w:rFonts w:cs="Arial"/>
          <w:sz w:val="22"/>
          <w:lang w:val="en-AU"/>
        </w:rPr>
        <w:t xml:space="preserve">he danger and inconvenience </w:t>
      </w:r>
      <w:r w:rsidR="002A50F0" w:rsidRPr="008436B1">
        <w:rPr>
          <w:rFonts w:cs="Arial"/>
          <w:sz w:val="22"/>
          <w:lang w:val="en-AU"/>
        </w:rPr>
        <w:t>of</w:t>
      </w:r>
      <w:r w:rsidRPr="008436B1">
        <w:rPr>
          <w:rFonts w:cs="Arial"/>
          <w:sz w:val="22"/>
          <w:lang w:val="en-AU"/>
        </w:rPr>
        <w:t xml:space="preserve"> broken glass</w:t>
      </w:r>
      <w:r w:rsidR="002A50F0" w:rsidRPr="008436B1">
        <w:rPr>
          <w:rFonts w:cs="Arial"/>
          <w:sz w:val="22"/>
          <w:lang w:val="en-AU"/>
        </w:rPr>
        <w:t xml:space="preserve"> and the impact of litter on native wildlife (land and water).</w:t>
      </w:r>
      <w:r w:rsidR="005E70BC" w:rsidRPr="008436B1">
        <w:rPr>
          <w:rFonts w:cs="Arial"/>
          <w:sz w:val="22"/>
          <w:lang w:val="en-AU"/>
        </w:rPr>
        <w:t xml:space="preserve"> </w:t>
      </w:r>
      <w:r w:rsidR="006C7C9C" w:rsidRPr="008436B1">
        <w:rPr>
          <w:rFonts w:cs="Arial"/>
          <w:sz w:val="22"/>
          <w:lang w:val="en-AU"/>
        </w:rPr>
        <w:t xml:space="preserve">See Attachment B for the </w:t>
      </w:r>
      <w:r w:rsidR="008436B1" w:rsidRPr="008436B1">
        <w:rPr>
          <w:rFonts w:cs="Arial"/>
          <w:sz w:val="22"/>
          <w:lang w:val="en-AU"/>
        </w:rPr>
        <w:t>pro-</w:t>
      </w:r>
      <w:r w:rsidR="006C7C9C" w:rsidRPr="008436B1">
        <w:rPr>
          <w:rFonts w:cs="Arial"/>
          <w:sz w:val="22"/>
          <w:lang w:val="en-AU"/>
        </w:rPr>
        <w:t>form</w:t>
      </w:r>
      <w:r w:rsidR="008436B1" w:rsidRPr="008436B1">
        <w:rPr>
          <w:rFonts w:cs="Arial"/>
          <w:sz w:val="22"/>
          <w:lang w:val="en-AU"/>
        </w:rPr>
        <w:t>a</w:t>
      </w:r>
      <w:r w:rsidR="006C7C9C" w:rsidRPr="008436B1">
        <w:rPr>
          <w:rFonts w:cs="Arial"/>
          <w:sz w:val="22"/>
          <w:lang w:val="en-AU"/>
        </w:rPr>
        <w:t xml:space="preserve"> text accompanying campaign submissions.</w:t>
      </w:r>
      <w:r w:rsidR="005E70BC" w:rsidRPr="008436B1">
        <w:rPr>
          <w:rFonts w:cs="Arial"/>
          <w:sz w:val="22"/>
          <w:lang w:val="en-AU"/>
        </w:rPr>
        <w:t xml:space="preserve"> </w:t>
      </w:r>
    </w:p>
    <w:p w:rsidR="009C2A58" w:rsidRPr="00FE5AD6" w:rsidRDefault="004C7FF2" w:rsidP="009C2A58">
      <w:pPr>
        <w:autoSpaceDE w:val="0"/>
        <w:autoSpaceDN w:val="0"/>
        <w:adjustRightInd w:val="0"/>
        <w:rPr>
          <w:rFonts w:cs="Arial"/>
          <w:sz w:val="22"/>
          <w:lang w:val="en-AU"/>
        </w:rPr>
      </w:pPr>
      <w:r>
        <w:rPr>
          <w:rFonts w:cs="Arial"/>
          <w:sz w:val="22"/>
          <w:lang w:val="en-AU"/>
        </w:rPr>
        <w:t>A number of</w:t>
      </w:r>
      <w:r w:rsidRPr="00FE5AD6">
        <w:rPr>
          <w:rFonts w:cs="Arial"/>
          <w:sz w:val="22"/>
          <w:lang w:val="en-AU"/>
        </w:rPr>
        <w:t xml:space="preserve"> </w:t>
      </w:r>
      <w:r w:rsidR="002240A9">
        <w:rPr>
          <w:rFonts w:cs="Arial"/>
          <w:sz w:val="22"/>
          <w:lang w:val="en-AU"/>
        </w:rPr>
        <w:t>substantive</w:t>
      </w:r>
      <w:r w:rsidR="009C2A58" w:rsidRPr="00FE5AD6">
        <w:rPr>
          <w:rFonts w:cs="Arial"/>
          <w:sz w:val="22"/>
          <w:lang w:val="en-AU"/>
        </w:rPr>
        <w:t xml:space="preserve"> submissions </w:t>
      </w:r>
      <w:r>
        <w:rPr>
          <w:rFonts w:cs="Arial"/>
          <w:sz w:val="22"/>
          <w:lang w:val="en-AU"/>
        </w:rPr>
        <w:t xml:space="preserve">from individuals </w:t>
      </w:r>
      <w:r w:rsidR="009C2A58" w:rsidRPr="00FE5AD6">
        <w:rPr>
          <w:rFonts w:cs="Arial"/>
          <w:sz w:val="22"/>
          <w:lang w:val="en-AU"/>
        </w:rPr>
        <w:t xml:space="preserve">were also </w:t>
      </w:r>
      <w:r w:rsidR="007906D8">
        <w:rPr>
          <w:rFonts w:cs="Arial"/>
          <w:sz w:val="22"/>
          <w:lang w:val="en-AU"/>
        </w:rPr>
        <w:t>generally</w:t>
      </w:r>
      <w:r w:rsidR="007906D8" w:rsidRPr="00FE5AD6">
        <w:rPr>
          <w:rFonts w:cs="Arial"/>
          <w:sz w:val="22"/>
          <w:lang w:val="en-AU"/>
        </w:rPr>
        <w:t xml:space="preserve"> </w:t>
      </w:r>
      <w:r w:rsidR="009C2A58" w:rsidRPr="00FE5AD6">
        <w:rPr>
          <w:rFonts w:cs="Arial"/>
          <w:sz w:val="22"/>
          <w:lang w:val="en-AU"/>
        </w:rPr>
        <w:t>supportive of container deposit schemes</w:t>
      </w:r>
      <w:r w:rsidR="001D5FBF">
        <w:rPr>
          <w:rFonts w:cs="Arial"/>
          <w:sz w:val="22"/>
          <w:lang w:val="en-AU"/>
        </w:rPr>
        <w:t xml:space="preserve"> without indicating a preference for any of the options identified in the Consultation RIS</w:t>
      </w:r>
      <w:r w:rsidR="007906D8">
        <w:rPr>
          <w:rFonts w:cs="Arial"/>
          <w:sz w:val="22"/>
          <w:lang w:val="en-AU"/>
        </w:rPr>
        <w:t xml:space="preserve">. </w:t>
      </w:r>
      <w:r w:rsidR="0032338D">
        <w:rPr>
          <w:rFonts w:cs="Arial"/>
          <w:sz w:val="22"/>
          <w:lang w:val="en-AU"/>
        </w:rPr>
        <w:t>107</w:t>
      </w:r>
      <w:r w:rsidR="00C37D05" w:rsidRPr="00062ACE">
        <w:rPr>
          <w:rFonts w:cs="Arial"/>
          <w:sz w:val="22"/>
          <w:lang w:val="en-AU"/>
        </w:rPr>
        <w:t xml:space="preserve"> individuals indicated in-principal support for the concept of a container deposit scheme but few addressed the details of option 4 in the Consultation RIS. Local governments, also, were often supportive, with 1</w:t>
      </w:r>
      <w:r w:rsidR="008D1A41">
        <w:rPr>
          <w:rFonts w:cs="Arial"/>
          <w:sz w:val="22"/>
          <w:lang w:val="en-AU"/>
        </w:rPr>
        <w:t>9</w:t>
      </w:r>
      <w:r w:rsidR="00C37D05" w:rsidRPr="00062ACE">
        <w:rPr>
          <w:rFonts w:cs="Arial"/>
          <w:sz w:val="22"/>
          <w:lang w:val="en-AU"/>
        </w:rPr>
        <w:t xml:space="preserve"> local governments indicating in-principal support. Of these, one local government organisation was also supportive of options 4(a) and 4(b). Three NGOs and one waste and recycling industry participant also indicated in-principle support.</w:t>
      </w:r>
    </w:p>
    <w:p w:rsidR="00BF59E5" w:rsidRPr="00FE5AD6" w:rsidRDefault="00BF59E5" w:rsidP="00F558CD">
      <w:pPr>
        <w:pStyle w:val="Heading3"/>
      </w:pPr>
      <w:r w:rsidRPr="00FE5AD6">
        <w:t>6.6</w:t>
      </w:r>
      <w:r w:rsidRPr="00FE5AD6">
        <w:tab/>
      </w:r>
      <w:r w:rsidR="009C2A58" w:rsidRPr="00FE5AD6">
        <w:t>Other options</w:t>
      </w:r>
    </w:p>
    <w:p w:rsidR="00BF59E5" w:rsidRDefault="006C04CE" w:rsidP="00BF59E5">
      <w:pPr>
        <w:autoSpaceDE w:val="0"/>
        <w:autoSpaceDN w:val="0"/>
        <w:adjustRightInd w:val="0"/>
        <w:rPr>
          <w:rFonts w:cs="Arial"/>
          <w:sz w:val="22"/>
          <w:lang w:val="en-AU"/>
        </w:rPr>
      </w:pPr>
      <w:r w:rsidRPr="00FE5AD6">
        <w:rPr>
          <w:rFonts w:cs="Arial"/>
          <w:sz w:val="22"/>
          <w:lang w:val="en-AU"/>
        </w:rPr>
        <w:t xml:space="preserve">A common theme among </w:t>
      </w:r>
      <w:r w:rsidR="0054532A">
        <w:rPr>
          <w:rFonts w:cs="Arial"/>
          <w:sz w:val="22"/>
          <w:lang w:val="en-AU"/>
        </w:rPr>
        <w:t>substantive</w:t>
      </w:r>
      <w:r w:rsidR="00D60053">
        <w:rPr>
          <w:rFonts w:cs="Arial"/>
          <w:sz w:val="22"/>
          <w:lang w:val="en-AU"/>
        </w:rPr>
        <w:t xml:space="preserve"> </w:t>
      </w:r>
      <w:r w:rsidRPr="00FE5AD6">
        <w:rPr>
          <w:rFonts w:cs="Arial"/>
          <w:sz w:val="22"/>
          <w:lang w:val="en-AU"/>
        </w:rPr>
        <w:t xml:space="preserve">submissions, other than from the packaging industry, was the idea that industry should be required to design all their packaging so that it is </w:t>
      </w:r>
      <w:r w:rsidR="00A6624B" w:rsidRPr="00FE5AD6">
        <w:rPr>
          <w:rFonts w:cs="Arial"/>
          <w:sz w:val="22"/>
          <w:lang w:val="en-AU"/>
        </w:rPr>
        <w:t>recyclable. Some also suggested</w:t>
      </w:r>
      <w:r w:rsidRPr="00FE5AD6">
        <w:rPr>
          <w:rFonts w:cs="Arial"/>
          <w:sz w:val="22"/>
          <w:lang w:val="en-AU"/>
        </w:rPr>
        <w:t xml:space="preserve"> that industry </w:t>
      </w:r>
      <w:r w:rsidR="00A6624B" w:rsidRPr="00FE5AD6">
        <w:rPr>
          <w:rFonts w:cs="Arial"/>
          <w:sz w:val="22"/>
          <w:lang w:val="en-AU"/>
        </w:rPr>
        <w:t>sh</w:t>
      </w:r>
      <w:r w:rsidRPr="00FE5AD6">
        <w:rPr>
          <w:rFonts w:cs="Arial"/>
          <w:sz w:val="22"/>
          <w:lang w:val="en-AU"/>
        </w:rPr>
        <w:t xml:space="preserve">ould be obliged to include </w:t>
      </w:r>
      <w:proofErr w:type="spellStart"/>
      <w:r w:rsidRPr="00FE5AD6">
        <w:rPr>
          <w:rFonts w:cs="Arial"/>
          <w:sz w:val="22"/>
          <w:lang w:val="en-AU"/>
        </w:rPr>
        <w:t>recyclate</w:t>
      </w:r>
      <w:proofErr w:type="spellEnd"/>
      <w:r w:rsidRPr="00FE5AD6">
        <w:rPr>
          <w:rFonts w:cs="Arial"/>
          <w:sz w:val="22"/>
          <w:lang w:val="en-AU"/>
        </w:rPr>
        <w:t xml:space="preserve"> from Australian sources in their packaging.</w:t>
      </w:r>
    </w:p>
    <w:p w:rsidR="007B456A" w:rsidRPr="00FE5AD6" w:rsidRDefault="00695846" w:rsidP="00E74BE9">
      <w:pPr>
        <w:pStyle w:val="Heading2"/>
      </w:pPr>
      <w:r w:rsidRPr="00FE5AD6">
        <w:t>COst-Benefit analysis</w:t>
      </w:r>
    </w:p>
    <w:p w:rsidR="00C579DB" w:rsidRPr="00FE5AD6" w:rsidRDefault="00C579DB" w:rsidP="00C579DB">
      <w:pPr>
        <w:autoSpaceDE w:val="0"/>
        <w:autoSpaceDN w:val="0"/>
        <w:adjustRightInd w:val="0"/>
        <w:rPr>
          <w:rFonts w:cs="Arial"/>
          <w:sz w:val="22"/>
          <w:lang w:val="en-AU"/>
        </w:rPr>
      </w:pPr>
      <w:r w:rsidRPr="00FE5AD6">
        <w:rPr>
          <w:rFonts w:cs="Arial"/>
          <w:sz w:val="22"/>
          <w:lang w:val="en-AU"/>
        </w:rPr>
        <w:t xml:space="preserve">A small number of </w:t>
      </w:r>
      <w:r w:rsidR="0054532A">
        <w:rPr>
          <w:rFonts w:cs="Arial"/>
          <w:sz w:val="22"/>
          <w:lang w:val="en-AU"/>
        </w:rPr>
        <w:t>substantive</w:t>
      </w:r>
      <w:r w:rsidR="00FE7F03">
        <w:rPr>
          <w:rFonts w:cs="Arial"/>
          <w:sz w:val="22"/>
          <w:lang w:val="en-AU"/>
        </w:rPr>
        <w:t xml:space="preserve"> </w:t>
      </w:r>
      <w:r w:rsidRPr="00FE5AD6">
        <w:rPr>
          <w:rFonts w:cs="Arial"/>
          <w:sz w:val="22"/>
          <w:lang w:val="en-AU"/>
        </w:rPr>
        <w:t xml:space="preserve">submissions commented on the cost-benefit analysis (CBA) presented in the Consultation RIS and in </w:t>
      </w:r>
      <w:r w:rsidRPr="00B3220A">
        <w:rPr>
          <w:rFonts w:cs="Arial"/>
          <w:i/>
          <w:sz w:val="22"/>
          <w:lang w:val="en-AU"/>
        </w:rPr>
        <w:t>Attachment C – Cost-Benefit Analysis Report</w:t>
      </w:r>
      <w:r w:rsidRPr="00FE5AD6">
        <w:rPr>
          <w:rFonts w:cs="Arial"/>
          <w:sz w:val="22"/>
          <w:lang w:val="en-AU"/>
        </w:rPr>
        <w:t xml:space="preserve">. </w:t>
      </w:r>
      <w:r w:rsidR="00B3220A">
        <w:rPr>
          <w:rFonts w:cs="Arial"/>
          <w:sz w:val="22"/>
          <w:lang w:val="en-AU"/>
        </w:rPr>
        <w:t>Generally</w:t>
      </w:r>
      <w:r w:rsidRPr="00FE5AD6">
        <w:rPr>
          <w:rFonts w:cs="Arial"/>
          <w:sz w:val="22"/>
          <w:lang w:val="en-AU"/>
        </w:rPr>
        <w:t>, these comments were at a high level, although some submissions engaged with the detailed analysis.</w:t>
      </w:r>
    </w:p>
    <w:p w:rsidR="00C579DB" w:rsidRPr="00FE5AD6" w:rsidRDefault="00C579DB" w:rsidP="00FE5AD6">
      <w:pPr>
        <w:autoSpaceDE w:val="0"/>
        <w:autoSpaceDN w:val="0"/>
        <w:adjustRightInd w:val="0"/>
        <w:rPr>
          <w:rFonts w:cs="Arial"/>
          <w:sz w:val="22"/>
          <w:lang w:val="en-AU"/>
        </w:rPr>
      </w:pPr>
      <w:r w:rsidRPr="00FE5AD6">
        <w:rPr>
          <w:rFonts w:cs="Arial"/>
          <w:sz w:val="22"/>
          <w:lang w:val="en-AU"/>
        </w:rPr>
        <w:t xml:space="preserve">General comments in </w:t>
      </w:r>
      <w:r w:rsidR="0054532A">
        <w:rPr>
          <w:rFonts w:cs="Arial"/>
          <w:sz w:val="22"/>
          <w:lang w:val="en-AU"/>
        </w:rPr>
        <w:t>substantive</w:t>
      </w:r>
      <w:r w:rsidR="000D5B0F">
        <w:rPr>
          <w:rFonts w:cs="Arial"/>
          <w:sz w:val="22"/>
          <w:lang w:val="en-AU"/>
        </w:rPr>
        <w:t xml:space="preserve"> </w:t>
      </w:r>
      <w:r w:rsidRPr="00FE5AD6">
        <w:rPr>
          <w:rFonts w:cs="Arial"/>
          <w:sz w:val="22"/>
          <w:lang w:val="en-AU"/>
        </w:rPr>
        <w:t>submissions include</w:t>
      </w:r>
      <w:r w:rsidR="0054532A">
        <w:rPr>
          <w:rFonts w:cs="Arial"/>
          <w:sz w:val="22"/>
          <w:lang w:val="en-AU"/>
        </w:rPr>
        <w:t>d</w:t>
      </w:r>
      <w:r w:rsidRPr="00FE5AD6">
        <w:rPr>
          <w:rFonts w:cs="Arial"/>
          <w:sz w:val="22"/>
          <w:lang w:val="en-AU"/>
        </w:rPr>
        <w:t>:</w:t>
      </w:r>
    </w:p>
    <w:p w:rsidR="00C579DB" w:rsidRPr="00FE5AD6" w:rsidRDefault="00C579DB" w:rsidP="00FE5AD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The costs and benefits are realistic.</w:t>
      </w:r>
    </w:p>
    <w:p w:rsidR="00C579DB" w:rsidRPr="00FE5AD6" w:rsidRDefault="00C579DB" w:rsidP="00FE5AD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The costs are too uncertain, and the benefits do not account for upstream and other environment benefits, such as greenhouse gas reduction.</w:t>
      </w:r>
    </w:p>
    <w:p w:rsidR="00C579DB" w:rsidRPr="00FE5AD6" w:rsidRDefault="00C579DB" w:rsidP="00FE5AD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 xml:space="preserve">Excluding non-use values leads to </w:t>
      </w:r>
      <w:r w:rsidR="00140D0A" w:rsidRPr="00FE5AD6">
        <w:rPr>
          <w:rFonts w:cs="Arial"/>
          <w:sz w:val="22"/>
          <w:lang w:val="en-AU"/>
        </w:rPr>
        <w:t>an incomplete</w:t>
      </w:r>
      <w:r w:rsidRPr="00FE5AD6">
        <w:rPr>
          <w:rFonts w:cs="Arial"/>
          <w:sz w:val="22"/>
          <w:lang w:val="en-AU"/>
        </w:rPr>
        <w:t xml:space="preserve"> analysis. Options 1-3 achieve significant benefits if </w:t>
      </w:r>
      <w:r w:rsidR="00140D0A" w:rsidRPr="00FE5AD6">
        <w:rPr>
          <w:rFonts w:cs="Arial"/>
          <w:sz w:val="22"/>
          <w:lang w:val="en-AU"/>
        </w:rPr>
        <w:t xml:space="preserve">the </w:t>
      </w:r>
      <w:r w:rsidRPr="00FE5AD6">
        <w:rPr>
          <w:rFonts w:cs="Arial"/>
          <w:sz w:val="22"/>
          <w:lang w:val="en-AU"/>
        </w:rPr>
        <w:t xml:space="preserve">willingness-to-pay values </w:t>
      </w:r>
      <w:r w:rsidR="00140D0A" w:rsidRPr="00FE5AD6">
        <w:rPr>
          <w:rFonts w:cs="Arial"/>
          <w:sz w:val="22"/>
          <w:lang w:val="en-AU"/>
        </w:rPr>
        <w:t xml:space="preserve">are </w:t>
      </w:r>
      <w:r w:rsidRPr="00FE5AD6">
        <w:rPr>
          <w:rFonts w:cs="Arial"/>
          <w:sz w:val="22"/>
          <w:lang w:val="en-AU"/>
        </w:rPr>
        <w:t>considered.</w:t>
      </w:r>
    </w:p>
    <w:p w:rsidR="00C579DB" w:rsidRPr="00FE5AD6" w:rsidRDefault="00C579DB" w:rsidP="00FE5AD6">
      <w:pPr>
        <w:numPr>
          <w:ilvl w:val="0"/>
          <w:numId w:val="43"/>
        </w:numPr>
        <w:autoSpaceDE w:val="0"/>
        <w:autoSpaceDN w:val="0"/>
        <w:adjustRightInd w:val="0"/>
        <w:spacing w:before="120" w:after="120"/>
        <w:ind w:hanging="357"/>
        <w:rPr>
          <w:rFonts w:cs="Arial"/>
          <w:sz w:val="22"/>
          <w:lang w:val="en-AU"/>
        </w:rPr>
      </w:pPr>
      <w:r w:rsidRPr="00FE5AD6">
        <w:rPr>
          <w:rFonts w:cs="Arial"/>
          <w:sz w:val="22"/>
          <w:lang w:val="en-AU"/>
        </w:rPr>
        <w:t xml:space="preserve">While the </w:t>
      </w:r>
      <w:r w:rsidR="00EA3091" w:rsidRPr="00FE5AD6">
        <w:rPr>
          <w:rFonts w:cs="Arial"/>
          <w:sz w:val="22"/>
          <w:lang w:val="en-AU"/>
        </w:rPr>
        <w:t>willingness-to-pay</w:t>
      </w:r>
      <w:r w:rsidRPr="00FE5AD6">
        <w:rPr>
          <w:rFonts w:cs="Arial"/>
          <w:sz w:val="22"/>
          <w:lang w:val="en-AU"/>
        </w:rPr>
        <w:t xml:space="preserve"> results indicate residents will pay more for recycling, local government experience indicates they do not want to pay </w:t>
      </w:r>
      <w:r w:rsidR="00192A84">
        <w:rPr>
          <w:rFonts w:cs="Arial"/>
          <w:sz w:val="22"/>
          <w:lang w:val="en-AU"/>
        </w:rPr>
        <w:t>higher rates (a form of property tax)</w:t>
      </w:r>
      <w:r w:rsidRPr="00FE5AD6">
        <w:rPr>
          <w:rFonts w:cs="Arial"/>
          <w:sz w:val="22"/>
          <w:lang w:val="en-AU"/>
        </w:rPr>
        <w:t>.</w:t>
      </w:r>
    </w:p>
    <w:p w:rsidR="00E20DE3" w:rsidRDefault="00C579DB" w:rsidP="00C579DB">
      <w:pPr>
        <w:autoSpaceDE w:val="0"/>
        <w:autoSpaceDN w:val="0"/>
        <w:adjustRightInd w:val="0"/>
        <w:rPr>
          <w:rFonts w:cs="Arial"/>
          <w:sz w:val="22"/>
          <w:lang w:val="en-AU"/>
        </w:rPr>
      </w:pPr>
      <w:r w:rsidRPr="00FE5AD6">
        <w:rPr>
          <w:rFonts w:cs="Arial"/>
          <w:sz w:val="22"/>
          <w:lang w:val="en-AU"/>
        </w:rPr>
        <w:t xml:space="preserve">A few </w:t>
      </w:r>
      <w:r w:rsidR="000D5B0F">
        <w:rPr>
          <w:rFonts w:cs="Arial"/>
          <w:sz w:val="22"/>
          <w:lang w:val="en-AU"/>
        </w:rPr>
        <w:t xml:space="preserve">of these </w:t>
      </w:r>
      <w:r w:rsidRPr="00FE5AD6">
        <w:rPr>
          <w:rFonts w:cs="Arial"/>
          <w:sz w:val="22"/>
          <w:lang w:val="en-AU"/>
        </w:rPr>
        <w:t xml:space="preserve">submissions specifically commented on the costs estimated in the CBA for option 4. </w:t>
      </w:r>
      <w:r w:rsidR="003C1C20">
        <w:rPr>
          <w:rFonts w:cs="Arial"/>
          <w:sz w:val="22"/>
          <w:lang w:val="en-AU"/>
        </w:rPr>
        <w:t>S</w:t>
      </w:r>
      <w:r w:rsidRPr="00FE5AD6">
        <w:rPr>
          <w:rFonts w:cs="Arial"/>
          <w:sz w:val="22"/>
          <w:lang w:val="en-AU"/>
        </w:rPr>
        <w:t xml:space="preserve">ome </w:t>
      </w:r>
      <w:r w:rsidR="007906D8">
        <w:rPr>
          <w:rFonts w:cs="Arial"/>
          <w:sz w:val="22"/>
          <w:lang w:val="en-AU"/>
        </w:rPr>
        <w:t>asserted</w:t>
      </w:r>
      <w:r w:rsidRPr="00FE5AD6">
        <w:rPr>
          <w:rFonts w:cs="Arial"/>
          <w:sz w:val="22"/>
          <w:lang w:val="en-AU"/>
        </w:rPr>
        <w:t xml:space="preserve"> that the </w:t>
      </w:r>
      <w:r w:rsidR="00A90242">
        <w:rPr>
          <w:rFonts w:cs="Arial"/>
          <w:sz w:val="22"/>
          <w:lang w:val="en-AU"/>
        </w:rPr>
        <w:t>estimated</w:t>
      </w:r>
      <w:r w:rsidRPr="00FE5AD6">
        <w:rPr>
          <w:rFonts w:cs="Arial"/>
          <w:sz w:val="22"/>
          <w:lang w:val="en-AU"/>
        </w:rPr>
        <w:t xml:space="preserve"> costs for option 4 were to</w:t>
      </w:r>
      <w:r w:rsidR="00A90242">
        <w:rPr>
          <w:rFonts w:cs="Arial"/>
          <w:sz w:val="22"/>
          <w:lang w:val="en-AU"/>
        </w:rPr>
        <w:t>o high</w:t>
      </w:r>
      <w:r w:rsidR="003C1C20">
        <w:rPr>
          <w:rFonts w:cs="Arial"/>
          <w:sz w:val="22"/>
          <w:lang w:val="en-AU"/>
        </w:rPr>
        <w:t>.</w:t>
      </w:r>
      <w:r w:rsidR="00A90242">
        <w:rPr>
          <w:rFonts w:cs="Arial"/>
          <w:sz w:val="22"/>
          <w:lang w:val="en-AU"/>
        </w:rPr>
        <w:t xml:space="preserve"> </w:t>
      </w:r>
      <w:r w:rsidR="003C1C20">
        <w:rPr>
          <w:rFonts w:cs="Arial"/>
          <w:sz w:val="22"/>
          <w:lang w:val="en-AU"/>
        </w:rPr>
        <w:t xml:space="preserve">Three </w:t>
      </w:r>
      <w:r w:rsidR="00DA674E">
        <w:rPr>
          <w:rFonts w:cs="Arial"/>
          <w:sz w:val="22"/>
          <w:lang w:val="en-AU"/>
        </w:rPr>
        <w:t xml:space="preserve">submissions </w:t>
      </w:r>
      <w:r w:rsidR="0032338D">
        <w:rPr>
          <w:rFonts w:cs="Arial"/>
          <w:sz w:val="22"/>
          <w:lang w:val="en-AU"/>
        </w:rPr>
        <w:t>(</w:t>
      </w:r>
      <w:r w:rsidR="00DA674E">
        <w:rPr>
          <w:rFonts w:cs="Arial"/>
          <w:sz w:val="22"/>
          <w:lang w:val="en-AU"/>
        </w:rPr>
        <w:t xml:space="preserve">from the SA Government, </w:t>
      </w:r>
      <w:r w:rsidR="00A90242">
        <w:rPr>
          <w:rFonts w:cs="Arial"/>
          <w:sz w:val="22"/>
          <w:lang w:val="en-AU"/>
        </w:rPr>
        <w:t xml:space="preserve">an </w:t>
      </w:r>
      <w:r w:rsidR="009804FB">
        <w:rPr>
          <w:rFonts w:cs="Arial"/>
          <w:sz w:val="22"/>
          <w:lang w:val="en-AU"/>
        </w:rPr>
        <w:t>NGO</w:t>
      </w:r>
      <w:r w:rsidR="00DA674E">
        <w:rPr>
          <w:rFonts w:cs="Arial"/>
          <w:sz w:val="22"/>
          <w:lang w:val="en-AU"/>
        </w:rPr>
        <w:t xml:space="preserve"> and a</w:t>
      </w:r>
      <w:r w:rsidRPr="00FE5AD6">
        <w:rPr>
          <w:rFonts w:cs="Arial"/>
          <w:sz w:val="22"/>
          <w:lang w:val="en-AU"/>
        </w:rPr>
        <w:t xml:space="preserve"> </w:t>
      </w:r>
      <w:r w:rsidR="00DA674E">
        <w:rPr>
          <w:rFonts w:cs="Arial"/>
          <w:sz w:val="22"/>
          <w:lang w:val="en-AU"/>
        </w:rPr>
        <w:t xml:space="preserve">waste and </w:t>
      </w:r>
      <w:r w:rsidRPr="00FE5AD6">
        <w:rPr>
          <w:rFonts w:cs="Arial"/>
          <w:sz w:val="22"/>
          <w:lang w:val="en-AU"/>
        </w:rPr>
        <w:t xml:space="preserve">recycling </w:t>
      </w:r>
      <w:r w:rsidR="00DA674E">
        <w:rPr>
          <w:rFonts w:cs="Arial"/>
          <w:sz w:val="22"/>
          <w:lang w:val="en-AU"/>
        </w:rPr>
        <w:t>company</w:t>
      </w:r>
      <w:r w:rsidR="0032338D">
        <w:rPr>
          <w:rFonts w:cs="Arial"/>
          <w:sz w:val="22"/>
          <w:lang w:val="en-AU"/>
        </w:rPr>
        <w:t>)</w:t>
      </w:r>
      <w:r w:rsidR="00DA674E">
        <w:rPr>
          <w:rFonts w:cs="Arial"/>
          <w:sz w:val="22"/>
          <w:lang w:val="en-AU"/>
        </w:rPr>
        <w:t xml:space="preserve"> </w:t>
      </w:r>
      <w:r w:rsidR="00E20DE3">
        <w:rPr>
          <w:rFonts w:cs="Arial"/>
          <w:sz w:val="22"/>
          <w:lang w:val="en-AU"/>
        </w:rPr>
        <w:t xml:space="preserve">provided </w:t>
      </w:r>
      <w:r w:rsidR="003C1C20">
        <w:rPr>
          <w:rFonts w:cs="Arial"/>
          <w:sz w:val="22"/>
          <w:lang w:val="en-AU"/>
        </w:rPr>
        <w:t xml:space="preserve">specific information to substantiate </w:t>
      </w:r>
      <w:r w:rsidRPr="00FE5AD6">
        <w:rPr>
          <w:rFonts w:cs="Arial"/>
          <w:sz w:val="22"/>
          <w:lang w:val="en-AU"/>
        </w:rPr>
        <w:t>th</w:t>
      </w:r>
      <w:r w:rsidR="00E20DE3">
        <w:rPr>
          <w:rFonts w:cs="Arial"/>
          <w:sz w:val="22"/>
          <w:lang w:val="en-AU"/>
        </w:rPr>
        <w:t>e</w:t>
      </w:r>
      <w:r w:rsidRPr="00FE5AD6">
        <w:rPr>
          <w:rFonts w:cs="Arial"/>
          <w:sz w:val="22"/>
          <w:lang w:val="en-AU"/>
        </w:rPr>
        <w:t xml:space="preserve"> claim</w:t>
      </w:r>
      <w:r w:rsidR="003C1C20">
        <w:rPr>
          <w:rFonts w:cs="Arial"/>
          <w:sz w:val="22"/>
          <w:lang w:val="en-AU"/>
        </w:rPr>
        <w:t xml:space="preserve"> that the costs estimated for option 4 were too high and</w:t>
      </w:r>
      <w:r w:rsidRPr="00FE5AD6">
        <w:rPr>
          <w:rFonts w:cs="Arial"/>
          <w:sz w:val="22"/>
          <w:lang w:val="en-AU"/>
        </w:rPr>
        <w:t xml:space="preserve"> questioned the estimated costs and</w:t>
      </w:r>
      <w:r w:rsidR="00A90242">
        <w:rPr>
          <w:rFonts w:cs="Arial"/>
          <w:sz w:val="22"/>
          <w:lang w:val="en-AU"/>
        </w:rPr>
        <w:t>/or</w:t>
      </w:r>
      <w:r w:rsidRPr="00FE5AD6">
        <w:rPr>
          <w:rFonts w:cs="Arial"/>
          <w:sz w:val="22"/>
          <w:lang w:val="en-AU"/>
        </w:rPr>
        <w:t xml:space="preserve"> </w:t>
      </w:r>
      <w:r w:rsidR="00A90242">
        <w:rPr>
          <w:rFonts w:cs="Arial"/>
          <w:sz w:val="22"/>
          <w:lang w:val="en-AU"/>
        </w:rPr>
        <w:t xml:space="preserve">projected </w:t>
      </w:r>
      <w:r w:rsidR="00C87EAC">
        <w:rPr>
          <w:rFonts w:cs="Arial"/>
          <w:sz w:val="22"/>
          <w:lang w:val="en-AU"/>
        </w:rPr>
        <w:t>outcomes</w:t>
      </w:r>
      <w:r w:rsidR="00A90242">
        <w:rPr>
          <w:rFonts w:cs="Arial"/>
          <w:sz w:val="22"/>
          <w:lang w:val="en-AU"/>
        </w:rPr>
        <w:t xml:space="preserve"> </w:t>
      </w:r>
      <w:r w:rsidR="007906D8">
        <w:rPr>
          <w:rFonts w:cs="Arial"/>
          <w:sz w:val="22"/>
          <w:lang w:val="en-AU"/>
        </w:rPr>
        <w:t>for option </w:t>
      </w:r>
      <w:r w:rsidRPr="00FE5AD6">
        <w:rPr>
          <w:rFonts w:cs="Arial"/>
          <w:sz w:val="22"/>
          <w:lang w:val="en-AU"/>
        </w:rPr>
        <w:t>2</w:t>
      </w:r>
      <w:r w:rsidR="00C87EAC">
        <w:rPr>
          <w:rFonts w:cs="Arial"/>
          <w:sz w:val="22"/>
          <w:lang w:val="en-AU"/>
        </w:rPr>
        <w:t>;</w:t>
      </w:r>
      <w:r w:rsidR="00A90242">
        <w:rPr>
          <w:rFonts w:cs="Arial"/>
          <w:sz w:val="22"/>
          <w:lang w:val="en-AU"/>
        </w:rPr>
        <w:t xml:space="preserve"> particularly for option 2(b)</w:t>
      </w:r>
      <w:r w:rsidR="00E20DE3">
        <w:rPr>
          <w:rFonts w:cs="Arial"/>
          <w:sz w:val="22"/>
          <w:lang w:val="en-AU"/>
        </w:rPr>
        <w:t xml:space="preserve"> (industry packaging stewardship).</w:t>
      </w:r>
    </w:p>
    <w:p w:rsidR="00C579DB" w:rsidRDefault="00C579DB" w:rsidP="00C579DB">
      <w:pPr>
        <w:autoSpaceDE w:val="0"/>
        <w:autoSpaceDN w:val="0"/>
        <w:adjustRightInd w:val="0"/>
        <w:rPr>
          <w:rFonts w:cs="Arial"/>
          <w:sz w:val="22"/>
          <w:lang w:val="en-AU"/>
        </w:rPr>
      </w:pPr>
      <w:r w:rsidRPr="00FE5AD6">
        <w:rPr>
          <w:rFonts w:cs="Arial"/>
          <w:sz w:val="22"/>
          <w:lang w:val="en-AU"/>
        </w:rPr>
        <w:t>Conversely, a local government association</w:t>
      </w:r>
      <w:r w:rsidR="00FE1EB2">
        <w:rPr>
          <w:rFonts w:cs="Arial"/>
          <w:sz w:val="22"/>
          <w:lang w:val="en-AU"/>
        </w:rPr>
        <w:t>,</w:t>
      </w:r>
      <w:r w:rsidRPr="00FE5AD6">
        <w:rPr>
          <w:rFonts w:cs="Arial"/>
          <w:sz w:val="22"/>
          <w:lang w:val="en-AU"/>
        </w:rPr>
        <w:t xml:space="preserve"> </w:t>
      </w:r>
      <w:r w:rsidR="00480635">
        <w:rPr>
          <w:rFonts w:cs="Arial"/>
          <w:sz w:val="22"/>
          <w:lang w:val="en-AU"/>
        </w:rPr>
        <w:t>which had</w:t>
      </w:r>
      <w:r w:rsidRPr="00FE5AD6">
        <w:rPr>
          <w:rFonts w:cs="Arial"/>
          <w:sz w:val="22"/>
          <w:lang w:val="en-AU"/>
        </w:rPr>
        <w:t xml:space="preserve"> re-estimate</w:t>
      </w:r>
      <w:r w:rsidR="00480635">
        <w:rPr>
          <w:rFonts w:cs="Arial"/>
          <w:sz w:val="22"/>
          <w:lang w:val="en-AU"/>
        </w:rPr>
        <w:t>d</w:t>
      </w:r>
      <w:r w:rsidRPr="00FE5AD6">
        <w:rPr>
          <w:rFonts w:cs="Arial"/>
          <w:sz w:val="22"/>
          <w:lang w:val="en-AU"/>
        </w:rPr>
        <w:t xml:space="preserve"> the costs and benefits </w:t>
      </w:r>
      <w:r w:rsidR="003C1C20">
        <w:rPr>
          <w:rFonts w:cs="Arial"/>
          <w:sz w:val="22"/>
          <w:lang w:val="en-AU"/>
        </w:rPr>
        <w:t xml:space="preserve">for option 4 </w:t>
      </w:r>
      <w:r w:rsidRPr="00FE5AD6">
        <w:rPr>
          <w:rFonts w:cs="Arial"/>
          <w:sz w:val="22"/>
          <w:lang w:val="en-AU"/>
        </w:rPr>
        <w:t>in Queensland</w:t>
      </w:r>
      <w:r w:rsidR="00480635">
        <w:rPr>
          <w:rFonts w:cs="Arial"/>
          <w:sz w:val="22"/>
          <w:lang w:val="en-AU"/>
        </w:rPr>
        <w:t>,</w:t>
      </w:r>
      <w:r w:rsidRPr="00FE5AD6">
        <w:rPr>
          <w:rFonts w:cs="Arial"/>
          <w:sz w:val="22"/>
          <w:lang w:val="en-AU"/>
        </w:rPr>
        <w:t xml:space="preserve"> argued that the </w:t>
      </w:r>
      <w:r w:rsidR="004C012E" w:rsidRPr="00FE5AD6">
        <w:rPr>
          <w:rFonts w:cs="Arial"/>
          <w:sz w:val="22"/>
          <w:lang w:val="en-AU"/>
        </w:rPr>
        <w:t xml:space="preserve">Consultation RIS underestimates the </w:t>
      </w:r>
      <w:r w:rsidR="00192A84" w:rsidRPr="00FE5AD6">
        <w:rPr>
          <w:rFonts w:cs="Arial"/>
          <w:sz w:val="22"/>
          <w:lang w:val="en-AU"/>
        </w:rPr>
        <w:t xml:space="preserve">participation costs and </w:t>
      </w:r>
      <w:r w:rsidR="00FE1EB2">
        <w:rPr>
          <w:rFonts w:cs="Arial"/>
          <w:sz w:val="22"/>
          <w:lang w:val="en-AU"/>
        </w:rPr>
        <w:lastRenderedPageBreak/>
        <w:t xml:space="preserve">overestimates </w:t>
      </w:r>
      <w:r w:rsidR="00192A84" w:rsidRPr="00FE5AD6">
        <w:rPr>
          <w:rFonts w:cs="Arial"/>
          <w:sz w:val="22"/>
          <w:lang w:val="en-AU"/>
        </w:rPr>
        <w:t xml:space="preserve">the </w:t>
      </w:r>
      <w:r w:rsidR="00FE1EB2">
        <w:rPr>
          <w:rFonts w:cs="Arial"/>
          <w:sz w:val="22"/>
          <w:lang w:val="en-AU"/>
        </w:rPr>
        <w:t>savings</w:t>
      </w:r>
      <w:r w:rsidR="00FE1EB2" w:rsidRPr="00FE5AD6">
        <w:rPr>
          <w:rFonts w:cs="Arial"/>
          <w:sz w:val="22"/>
          <w:lang w:val="en-AU"/>
        </w:rPr>
        <w:t xml:space="preserve"> </w:t>
      </w:r>
      <w:r w:rsidR="00192A84" w:rsidRPr="00FE5AD6">
        <w:rPr>
          <w:rFonts w:cs="Arial"/>
          <w:sz w:val="22"/>
          <w:lang w:val="en-AU"/>
        </w:rPr>
        <w:t xml:space="preserve">to local government </w:t>
      </w:r>
      <w:r w:rsidRPr="00FE5AD6">
        <w:rPr>
          <w:rFonts w:cs="Arial"/>
          <w:sz w:val="22"/>
          <w:lang w:val="en-AU"/>
        </w:rPr>
        <w:t xml:space="preserve">for </w:t>
      </w:r>
      <w:r w:rsidR="00FE1EB2">
        <w:rPr>
          <w:rFonts w:cs="Arial"/>
          <w:sz w:val="22"/>
          <w:lang w:val="en-AU"/>
        </w:rPr>
        <w:t xml:space="preserve">this </w:t>
      </w:r>
      <w:r w:rsidRPr="00FE5AD6">
        <w:rPr>
          <w:rFonts w:cs="Arial"/>
          <w:sz w:val="22"/>
          <w:lang w:val="en-AU"/>
        </w:rPr>
        <w:t>option.</w:t>
      </w:r>
      <w:r w:rsidR="006D0CF9">
        <w:rPr>
          <w:rFonts w:cs="Arial"/>
          <w:sz w:val="22"/>
          <w:lang w:val="en-AU"/>
        </w:rPr>
        <w:t xml:space="preserve"> Concerns were </w:t>
      </w:r>
      <w:r w:rsidR="00F54FF7">
        <w:rPr>
          <w:rFonts w:cs="Arial"/>
          <w:sz w:val="22"/>
          <w:lang w:val="en-AU"/>
        </w:rPr>
        <w:t xml:space="preserve">also </w:t>
      </w:r>
      <w:r w:rsidR="006D0CF9">
        <w:rPr>
          <w:rFonts w:cs="Arial"/>
          <w:sz w:val="22"/>
          <w:lang w:val="en-AU"/>
        </w:rPr>
        <w:t xml:space="preserve">expressed at the Darwin public forum </w:t>
      </w:r>
      <w:r w:rsidR="00EA3091">
        <w:rPr>
          <w:rFonts w:cs="Arial"/>
          <w:sz w:val="22"/>
          <w:lang w:val="en-AU"/>
        </w:rPr>
        <w:t xml:space="preserve">that </w:t>
      </w:r>
      <w:r w:rsidR="006D0CF9">
        <w:rPr>
          <w:rFonts w:cs="Arial"/>
          <w:sz w:val="22"/>
          <w:lang w:val="en-AU"/>
        </w:rPr>
        <w:t xml:space="preserve">the participation costs </w:t>
      </w:r>
      <w:r w:rsidR="00EA3091">
        <w:rPr>
          <w:rFonts w:cs="Arial"/>
          <w:sz w:val="22"/>
          <w:lang w:val="en-AU"/>
        </w:rPr>
        <w:t>applied in the Consultation RIS for</w:t>
      </w:r>
      <w:r w:rsidR="006D0CF9">
        <w:rPr>
          <w:rFonts w:cs="Arial"/>
          <w:sz w:val="22"/>
          <w:lang w:val="en-AU"/>
        </w:rPr>
        <w:t xml:space="preserve"> a CDS </w:t>
      </w:r>
      <w:r w:rsidR="00EA3091">
        <w:rPr>
          <w:rFonts w:cs="Arial"/>
          <w:sz w:val="22"/>
          <w:lang w:val="en-AU"/>
        </w:rPr>
        <w:t xml:space="preserve">were not high enough </w:t>
      </w:r>
      <w:r w:rsidR="006D0CF9">
        <w:rPr>
          <w:rFonts w:cs="Arial"/>
          <w:sz w:val="22"/>
          <w:lang w:val="en-AU"/>
        </w:rPr>
        <w:t>and questioned w</w:t>
      </w:r>
      <w:r w:rsidR="00F54FF7">
        <w:rPr>
          <w:rFonts w:cs="Arial"/>
          <w:sz w:val="22"/>
          <w:lang w:val="en-AU"/>
        </w:rPr>
        <w:t>hether</w:t>
      </w:r>
      <w:r w:rsidR="006D0CF9">
        <w:rPr>
          <w:rFonts w:cs="Arial"/>
          <w:sz w:val="22"/>
          <w:lang w:val="en-AU"/>
        </w:rPr>
        <w:t xml:space="preserve"> transport co</w:t>
      </w:r>
      <w:r w:rsidR="00F54FF7">
        <w:rPr>
          <w:rFonts w:cs="Arial"/>
          <w:sz w:val="22"/>
          <w:lang w:val="en-AU"/>
        </w:rPr>
        <w:t>s</w:t>
      </w:r>
      <w:r w:rsidR="006D0CF9">
        <w:rPr>
          <w:rFonts w:cs="Arial"/>
          <w:sz w:val="22"/>
          <w:lang w:val="en-AU"/>
        </w:rPr>
        <w:t>ts had been included in the CBA.</w:t>
      </w:r>
    </w:p>
    <w:p w:rsidR="00E20DE3" w:rsidRPr="00FE5AD6" w:rsidRDefault="00DA674E" w:rsidP="00C579DB">
      <w:pPr>
        <w:autoSpaceDE w:val="0"/>
        <w:autoSpaceDN w:val="0"/>
        <w:adjustRightInd w:val="0"/>
        <w:rPr>
          <w:rFonts w:cs="Arial"/>
          <w:sz w:val="22"/>
          <w:lang w:val="en-AU"/>
        </w:rPr>
      </w:pPr>
      <w:r>
        <w:rPr>
          <w:rFonts w:cs="Arial"/>
          <w:sz w:val="22"/>
          <w:lang w:val="en-AU"/>
        </w:rPr>
        <w:t xml:space="preserve">A theme in </w:t>
      </w:r>
      <w:r w:rsidR="0054532A">
        <w:rPr>
          <w:rFonts w:cs="Arial"/>
          <w:sz w:val="22"/>
          <w:lang w:val="en-AU"/>
        </w:rPr>
        <w:t>substantive</w:t>
      </w:r>
      <w:r w:rsidR="0039491D">
        <w:rPr>
          <w:rFonts w:cs="Arial"/>
          <w:sz w:val="22"/>
          <w:lang w:val="en-AU"/>
        </w:rPr>
        <w:t xml:space="preserve"> </w:t>
      </w:r>
      <w:r>
        <w:rPr>
          <w:rFonts w:cs="Arial"/>
          <w:sz w:val="22"/>
          <w:lang w:val="en-AU"/>
        </w:rPr>
        <w:t>submissions, including several individual submissions,</w:t>
      </w:r>
      <w:r w:rsidR="00E20DE3">
        <w:rPr>
          <w:rFonts w:cs="Arial"/>
          <w:sz w:val="22"/>
          <w:lang w:val="en-AU"/>
        </w:rPr>
        <w:t xml:space="preserve"> </w:t>
      </w:r>
      <w:r>
        <w:rPr>
          <w:rFonts w:cs="Arial"/>
          <w:sz w:val="22"/>
          <w:lang w:val="en-AU"/>
        </w:rPr>
        <w:t>was</w:t>
      </w:r>
      <w:r w:rsidR="00E20DE3">
        <w:rPr>
          <w:rFonts w:cs="Arial"/>
          <w:sz w:val="22"/>
          <w:lang w:val="en-AU"/>
        </w:rPr>
        <w:t xml:space="preserve"> tha</w:t>
      </w:r>
      <w:r w:rsidR="00C87EAC">
        <w:rPr>
          <w:rFonts w:cs="Arial"/>
          <w:sz w:val="22"/>
          <w:lang w:val="en-AU"/>
        </w:rPr>
        <w:t>t further work is needed</w:t>
      </w:r>
      <w:r w:rsidR="00E20DE3">
        <w:rPr>
          <w:rFonts w:cs="Arial"/>
          <w:sz w:val="22"/>
          <w:lang w:val="en-AU"/>
        </w:rPr>
        <w:t xml:space="preserve"> to assess the </w:t>
      </w:r>
      <w:r w:rsidR="001970E1">
        <w:rPr>
          <w:rFonts w:cs="Arial"/>
          <w:sz w:val="22"/>
          <w:lang w:val="en-AU"/>
        </w:rPr>
        <w:t>‘</w:t>
      </w:r>
      <w:r w:rsidR="00E20DE3">
        <w:rPr>
          <w:rFonts w:cs="Arial"/>
          <w:sz w:val="22"/>
          <w:lang w:val="en-AU"/>
        </w:rPr>
        <w:t>co-benefits</w:t>
      </w:r>
      <w:r w:rsidR="001970E1">
        <w:rPr>
          <w:rFonts w:cs="Arial"/>
          <w:sz w:val="22"/>
          <w:lang w:val="en-AU"/>
        </w:rPr>
        <w:t>’</w:t>
      </w:r>
      <w:r w:rsidR="00E20DE3">
        <w:rPr>
          <w:rFonts w:cs="Arial"/>
          <w:sz w:val="22"/>
          <w:lang w:val="en-AU"/>
        </w:rPr>
        <w:t xml:space="preserve"> of different options, especially </w:t>
      </w:r>
      <w:r w:rsidR="001970E1">
        <w:rPr>
          <w:rFonts w:cs="Arial"/>
          <w:sz w:val="22"/>
          <w:lang w:val="en-AU"/>
        </w:rPr>
        <w:t xml:space="preserve">a national </w:t>
      </w:r>
      <w:r w:rsidR="00C87EAC">
        <w:rPr>
          <w:rFonts w:cs="Arial"/>
          <w:sz w:val="22"/>
          <w:lang w:val="en-AU"/>
        </w:rPr>
        <w:t>container deposit scheme</w:t>
      </w:r>
      <w:r w:rsidR="00E20DE3">
        <w:rPr>
          <w:rFonts w:cs="Arial"/>
          <w:sz w:val="22"/>
          <w:lang w:val="en-AU"/>
        </w:rPr>
        <w:t xml:space="preserve">. </w:t>
      </w:r>
      <w:r w:rsidR="00480635">
        <w:rPr>
          <w:rFonts w:cs="Arial"/>
          <w:sz w:val="22"/>
          <w:lang w:val="en-AU"/>
        </w:rPr>
        <w:t>T</w:t>
      </w:r>
      <w:r w:rsidR="001970E1">
        <w:rPr>
          <w:rFonts w:cs="Arial"/>
          <w:sz w:val="22"/>
          <w:lang w:val="en-AU"/>
        </w:rPr>
        <w:t>he Consultation RIS</w:t>
      </w:r>
      <w:r w:rsidR="00480635">
        <w:rPr>
          <w:rFonts w:cs="Arial"/>
          <w:sz w:val="22"/>
          <w:lang w:val="en-AU"/>
        </w:rPr>
        <w:t xml:space="preserve"> had identified </w:t>
      </w:r>
      <w:r w:rsidR="001970E1">
        <w:rPr>
          <w:rFonts w:cs="Arial"/>
          <w:sz w:val="22"/>
          <w:lang w:val="en-AU"/>
        </w:rPr>
        <w:t>a number of potential co-benefits</w:t>
      </w:r>
      <w:r w:rsidR="00C87EAC">
        <w:rPr>
          <w:rFonts w:cs="Arial"/>
          <w:sz w:val="22"/>
          <w:lang w:val="en-AU"/>
        </w:rPr>
        <w:t>:</w:t>
      </w:r>
      <w:r w:rsidR="001970E1">
        <w:rPr>
          <w:rFonts w:cs="Arial"/>
          <w:sz w:val="22"/>
          <w:lang w:val="en-AU"/>
        </w:rPr>
        <w:t xml:space="preserve"> increasing recycling of other materials, reducing litter in general (not just packaging litter), increasing employment, and reducing greenhouse gas emissions and water use. Many submissions stressed that a </w:t>
      </w:r>
      <w:r w:rsidR="00C87EAC">
        <w:rPr>
          <w:rFonts w:cs="Arial"/>
          <w:sz w:val="22"/>
          <w:lang w:val="en-AU"/>
        </w:rPr>
        <w:t>container deposit scheme</w:t>
      </w:r>
      <w:r w:rsidR="001970E1">
        <w:rPr>
          <w:rFonts w:cs="Arial"/>
          <w:sz w:val="22"/>
          <w:lang w:val="en-AU"/>
        </w:rPr>
        <w:t xml:space="preserve"> would </w:t>
      </w:r>
      <w:r w:rsidR="00C87EAC">
        <w:rPr>
          <w:rFonts w:cs="Arial"/>
          <w:sz w:val="22"/>
          <w:lang w:val="en-AU"/>
        </w:rPr>
        <w:t>have substantial co-benefits and these should be quantified.</w:t>
      </w:r>
    </w:p>
    <w:p w:rsidR="00695846" w:rsidRPr="00FE5AD6" w:rsidRDefault="00695846" w:rsidP="00E74BE9">
      <w:pPr>
        <w:pStyle w:val="Heading2"/>
      </w:pPr>
      <w:r w:rsidRPr="00FE5AD6">
        <w:t>Distributional impacts</w:t>
      </w:r>
    </w:p>
    <w:p w:rsidR="003A079C" w:rsidRPr="003A079C" w:rsidRDefault="003A079C" w:rsidP="003A079C">
      <w:pPr>
        <w:autoSpaceDE w:val="0"/>
        <w:autoSpaceDN w:val="0"/>
        <w:adjustRightInd w:val="0"/>
        <w:rPr>
          <w:rFonts w:cs="Arial"/>
          <w:sz w:val="22"/>
          <w:lang w:val="en-AU"/>
        </w:rPr>
      </w:pPr>
      <w:r w:rsidRPr="003A079C">
        <w:rPr>
          <w:rFonts w:cs="Arial"/>
          <w:sz w:val="22"/>
          <w:lang w:val="en-AU"/>
        </w:rPr>
        <w:t>Most local government submissions emphasised that local governments currently fund the operation of kerbside recycling collection and litter cleanup services. These also recommended that any policy decision made following the Consultation RIS should ensure that the packaging aspects of these costs should be passed through to industry and consumers, as the parties responsible for packaging design and consumption decisions.</w:t>
      </w:r>
    </w:p>
    <w:p w:rsidR="003A079C" w:rsidRPr="003A079C" w:rsidRDefault="003A079C" w:rsidP="003A079C">
      <w:pPr>
        <w:autoSpaceDE w:val="0"/>
        <w:autoSpaceDN w:val="0"/>
        <w:adjustRightInd w:val="0"/>
        <w:rPr>
          <w:rFonts w:cs="Arial"/>
          <w:sz w:val="22"/>
          <w:lang w:val="en-AU"/>
        </w:rPr>
      </w:pPr>
      <w:r w:rsidRPr="003A079C">
        <w:rPr>
          <w:rFonts w:cs="Arial"/>
          <w:sz w:val="22"/>
          <w:lang w:val="en-AU"/>
        </w:rPr>
        <w:t xml:space="preserve">Many local government submissions </w:t>
      </w:r>
      <w:r w:rsidR="00EA3091">
        <w:rPr>
          <w:rFonts w:cs="Arial"/>
          <w:sz w:val="22"/>
          <w:lang w:val="en-AU"/>
        </w:rPr>
        <w:t>expressed a view</w:t>
      </w:r>
      <w:r w:rsidRPr="003A079C">
        <w:rPr>
          <w:rFonts w:cs="Arial"/>
          <w:sz w:val="22"/>
          <w:lang w:val="en-AU"/>
        </w:rPr>
        <w:t xml:space="preserve"> that a container deposit scheme would have the desired effect of moving part of their costs to industry and consumers</w:t>
      </w:r>
      <w:r w:rsidR="00FE1EB2">
        <w:rPr>
          <w:rFonts w:cs="Arial"/>
          <w:sz w:val="22"/>
          <w:lang w:val="en-AU"/>
        </w:rPr>
        <w:t>;</w:t>
      </w:r>
      <w:r w:rsidR="00480635">
        <w:rPr>
          <w:rFonts w:cs="Arial"/>
          <w:sz w:val="22"/>
          <w:lang w:val="en-AU"/>
        </w:rPr>
        <w:t xml:space="preserve"> however</w:t>
      </w:r>
      <w:r w:rsidR="00FE1EB2">
        <w:rPr>
          <w:rFonts w:cs="Arial"/>
          <w:sz w:val="22"/>
          <w:lang w:val="en-AU"/>
        </w:rPr>
        <w:t>,</w:t>
      </w:r>
      <w:r w:rsidR="00480635">
        <w:rPr>
          <w:rFonts w:cs="Arial"/>
          <w:sz w:val="22"/>
          <w:lang w:val="en-AU"/>
        </w:rPr>
        <w:t xml:space="preserve"> some commented on </w:t>
      </w:r>
      <w:r w:rsidR="00EA3091">
        <w:rPr>
          <w:rFonts w:cs="Arial"/>
          <w:sz w:val="22"/>
          <w:lang w:val="en-AU"/>
        </w:rPr>
        <w:t xml:space="preserve">the need for </w:t>
      </w:r>
      <w:r w:rsidR="00480635">
        <w:rPr>
          <w:rFonts w:cs="Arial"/>
          <w:sz w:val="22"/>
          <w:lang w:val="en-AU"/>
        </w:rPr>
        <w:t xml:space="preserve">possible compensation to </w:t>
      </w:r>
      <w:r w:rsidR="00480635" w:rsidRPr="003A079C">
        <w:rPr>
          <w:rFonts w:cs="Arial"/>
          <w:sz w:val="22"/>
          <w:lang w:val="en-AU"/>
        </w:rPr>
        <w:t>waste contractors as a result of lower kerbside yields</w:t>
      </w:r>
      <w:r w:rsidRPr="003A079C">
        <w:rPr>
          <w:rFonts w:cs="Arial"/>
          <w:sz w:val="22"/>
          <w:lang w:val="en-AU"/>
        </w:rPr>
        <w:t xml:space="preserve">. </w:t>
      </w:r>
      <w:r w:rsidR="00480635">
        <w:rPr>
          <w:rFonts w:cs="Arial"/>
          <w:sz w:val="22"/>
          <w:lang w:val="en-AU"/>
        </w:rPr>
        <w:t xml:space="preserve">A </w:t>
      </w:r>
      <w:r w:rsidRPr="003A079C">
        <w:rPr>
          <w:rFonts w:cs="Arial"/>
          <w:sz w:val="22"/>
          <w:lang w:val="en-AU"/>
        </w:rPr>
        <w:t xml:space="preserve">submission </w:t>
      </w:r>
      <w:r w:rsidR="00480635">
        <w:rPr>
          <w:rFonts w:cs="Arial"/>
          <w:sz w:val="22"/>
          <w:lang w:val="en-AU"/>
        </w:rPr>
        <w:t xml:space="preserve">from </w:t>
      </w:r>
      <w:r w:rsidR="00EA3091">
        <w:rPr>
          <w:rFonts w:cs="Arial"/>
          <w:sz w:val="22"/>
          <w:lang w:val="en-AU"/>
        </w:rPr>
        <w:t xml:space="preserve">the </w:t>
      </w:r>
      <w:r w:rsidR="00055762">
        <w:rPr>
          <w:rFonts w:cs="Arial"/>
          <w:sz w:val="22"/>
          <w:lang w:val="en-AU"/>
        </w:rPr>
        <w:t>Local Government Association of Queensland</w:t>
      </w:r>
      <w:r w:rsidRPr="003A079C">
        <w:rPr>
          <w:rFonts w:cs="Arial"/>
          <w:sz w:val="22"/>
          <w:lang w:val="en-AU"/>
        </w:rPr>
        <w:t xml:space="preserve"> presented analysis which indicated that container deposit schemes would not reduce local government costs. Two food and beverage industry submissions and a waste industry submission also believed container deposit schemes would bring higher costs for local governments. </w:t>
      </w:r>
    </w:p>
    <w:p w:rsidR="003A079C" w:rsidRPr="003A079C" w:rsidRDefault="003A079C" w:rsidP="003A079C">
      <w:pPr>
        <w:autoSpaceDE w:val="0"/>
        <w:autoSpaceDN w:val="0"/>
        <w:adjustRightInd w:val="0"/>
        <w:rPr>
          <w:rFonts w:cs="Arial"/>
          <w:sz w:val="22"/>
          <w:lang w:val="en-AU"/>
        </w:rPr>
      </w:pPr>
      <w:r w:rsidRPr="003A079C">
        <w:rPr>
          <w:rFonts w:cs="Arial"/>
          <w:sz w:val="22"/>
          <w:lang w:val="en-AU"/>
        </w:rPr>
        <w:t xml:space="preserve">Industry submissions expressed concern that regulatory interventions are likely to increase consumer prices for packaged products. Submissions by the food, beverage and packaging industries also warned that such price rises would cause substantial job losses as a result of reduced </w:t>
      </w:r>
      <w:r>
        <w:rPr>
          <w:rFonts w:cs="Arial"/>
          <w:sz w:val="22"/>
          <w:lang w:val="en-AU"/>
        </w:rPr>
        <w:t>sales</w:t>
      </w:r>
      <w:r w:rsidRPr="003A079C">
        <w:rPr>
          <w:rFonts w:cs="Arial"/>
          <w:sz w:val="22"/>
          <w:lang w:val="en-AU"/>
        </w:rPr>
        <w:t xml:space="preserve">. </w:t>
      </w:r>
      <w:r w:rsidR="0091221E">
        <w:rPr>
          <w:rFonts w:cs="Arial"/>
          <w:sz w:val="22"/>
          <w:lang w:val="en-AU"/>
        </w:rPr>
        <w:t xml:space="preserve">Other </w:t>
      </w:r>
      <w:r w:rsidRPr="003A079C">
        <w:rPr>
          <w:rFonts w:cs="Arial"/>
          <w:sz w:val="22"/>
          <w:lang w:val="en-AU"/>
        </w:rPr>
        <w:t>submissions, including campaign submissions, suggested that container deposit schemes would give rise to many new jobs in the recycling industry.</w:t>
      </w:r>
    </w:p>
    <w:p w:rsidR="003A079C" w:rsidRDefault="0054532A" w:rsidP="003A079C">
      <w:pPr>
        <w:autoSpaceDE w:val="0"/>
        <w:autoSpaceDN w:val="0"/>
        <w:adjustRightInd w:val="0"/>
      </w:pPr>
      <w:r>
        <w:rPr>
          <w:rFonts w:cs="Arial"/>
          <w:sz w:val="22"/>
          <w:lang w:val="en-AU"/>
        </w:rPr>
        <w:t>Substantive</w:t>
      </w:r>
      <w:r w:rsidR="0039491D">
        <w:rPr>
          <w:rFonts w:cs="Arial"/>
          <w:sz w:val="22"/>
          <w:lang w:val="en-AU"/>
        </w:rPr>
        <w:t xml:space="preserve"> submissions from </w:t>
      </w:r>
      <w:r w:rsidR="002240A9">
        <w:rPr>
          <w:rFonts w:cs="Arial"/>
          <w:sz w:val="22"/>
          <w:lang w:val="en-AU"/>
        </w:rPr>
        <w:t>i</w:t>
      </w:r>
      <w:r w:rsidR="003A079C" w:rsidRPr="003A079C">
        <w:rPr>
          <w:rFonts w:cs="Arial"/>
          <w:sz w:val="22"/>
          <w:lang w:val="en-AU"/>
        </w:rPr>
        <w:t>ndividuals who favoured container deposit schemes generally expressed views</w:t>
      </w:r>
      <w:r w:rsidR="003A079C">
        <w:rPr>
          <w:rFonts w:cs="Arial"/>
          <w:sz w:val="22"/>
          <w:lang w:val="en-AU"/>
        </w:rPr>
        <w:t xml:space="preserve"> that industry, not consumers, sh</w:t>
      </w:r>
      <w:r w:rsidR="003A079C" w:rsidRPr="003A079C">
        <w:rPr>
          <w:rFonts w:cs="Arial"/>
          <w:sz w:val="22"/>
          <w:lang w:val="en-AU"/>
        </w:rPr>
        <w:t xml:space="preserve">ould bear the costs of such a scheme. Many indicated that they expected consumer prices to go up by only 10 cents, being equal to the value of its deposit. Campaign submissions stated that the </w:t>
      </w:r>
      <w:r w:rsidR="00055762">
        <w:rPr>
          <w:rFonts w:cs="Arial"/>
          <w:sz w:val="22"/>
          <w:lang w:val="en-AU"/>
        </w:rPr>
        <w:t xml:space="preserve">net </w:t>
      </w:r>
      <w:r w:rsidR="003A079C" w:rsidRPr="003A079C">
        <w:rPr>
          <w:rFonts w:cs="Arial"/>
          <w:sz w:val="22"/>
          <w:lang w:val="en-AU"/>
        </w:rPr>
        <w:t>cost of such a scheme would be less than half a cent per container.</w:t>
      </w:r>
    </w:p>
    <w:p w:rsidR="00695846" w:rsidRPr="00FE5AD6" w:rsidRDefault="00695846" w:rsidP="00E74BE9">
      <w:pPr>
        <w:pStyle w:val="Heading2"/>
      </w:pPr>
      <w:r w:rsidRPr="00FE5AD6">
        <w:t>DAta</w:t>
      </w:r>
    </w:p>
    <w:p w:rsidR="00044B4C" w:rsidRPr="00044B4C" w:rsidRDefault="00044B4C" w:rsidP="00044B4C">
      <w:pPr>
        <w:autoSpaceDE w:val="0"/>
        <w:autoSpaceDN w:val="0"/>
        <w:adjustRightInd w:val="0"/>
        <w:rPr>
          <w:rFonts w:cs="Arial"/>
          <w:sz w:val="22"/>
          <w:lang w:val="en-AU"/>
        </w:rPr>
      </w:pPr>
      <w:r w:rsidRPr="00044B4C">
        <w:rPr>
          <w:rFonts w:cs="Arial"/>
          <w:sz w:val="22"/>
          <w:lang w:val="en-AU"/>
        </w:rPr>
        <w:t xml:space="preserve">Several </w:t>
      </w:r>
      <w:r w:rsidR="0054532A">
        <w:rPr>
          <w:rFonts w:cs="Arial"/>
          <w:sz w:val="22"/>
          <w:lang w:val="en-AU"/>
        </w:rPr>
        <w:t>substantive</w:t>
      </w:r>
      <w:r w:rsidR="0039491D">
        <w:rPr>
          <w:rFonts w:cs="Arial"/>
          <w:sz w:val="22"/>
          <w:lang w:val="en-AU"/>
        </w:rPr>
        <w:t xml:space="preserve"> </w:t>
      </w:r>
      <w:r w:rsidRPr="00044B4C">
        <w:rPr>
          <w:rFonts w:cs="Arial"/>
          <w:sz w:val="22"/>
          <w:lang w:val="en-AU"/>
        </w:rPr>
        <w:t>submissions suggested that the Australian Packaging Covenant’s packaging consumption and recycling data and the estimates used in the Consultation RIS for beverage container consumption and recycling were incorrect. These submissions claim</w:t>
      </w:r>
      <w:r w:rsidR="0091221E">
        <w:rPr>
          <w:rFonts w:cs="Arial"/>
          <w:sz w:val="22"/>
          <w:lang w:val="en-AU"/>
        </w:rPr>
        <w:t>ed</w:t>
      </w:r>
      <w:r w:rsidRPr="00044B4C">
        <w:rPr>
          <w:rFonts w:cs="Arial"/>
          <w:sz w:val="22"/>
          <w:lang w:val="en-AU"/>
        </w:rPr>
        <w:t xml:space="preserve"> that consumption data has been underestimated and recycling data has been overestimated, leading to inflated recycling rates.</w:t>
      </w:r>
      <w:r w:rsidR="005B7615">
        <w:rPr>
          <w:rFonts w:cs="Arial"/>
          <w:sz w:val="22"/>
          <w:lang w:val="en-AU"/>
        </w:rPr>
        <w:t xml:space="preserve"> An NGO submission provided re-estimated consumption and recycling data.</w:t>
      </w:r>
    </w:p>
    <w:p w:rsidR="00044B4C" w:rsidRPr="00044B4C" w:rsidRDefault="00044B4C" w:rsidP="00044B4C">
      <w:pPr>
        <w:autoSpaceDE w:val="0"/>
        <w:autoSpaceDN w:val="0"/>
        <w:adjustRightInd w:val="0"/>
        <w:rPr>
          <w:rFonts w:cs="Arial"/>
          <w:sz w:val="22"/>
          <w:lang w:val="en-AU"/>
        </w:rPr>
      </w:pPr>
      <w:r w:rsidRPr="00044B4C">
        <w:rPr>
          <w:rFonts w:cs="Arial"/>
          <w:sz w:val="22"/>
          <w:lang w:val="en-AU"/>
        </w:rPr>
        <w:lastRenderedPageBreak/>
        <w:t>The Australian Packaging Covenant pointed out in its submission that its recycling data is sourced and collated from primary sources by independent consultants based on an agreed and robust methodology.</w:t>
      </w:r>
    </w:p>
    <w:p w:rsidR="00044B4C" w:rsidRPr="00044B4C" w:rsidRDefault="005B7615" w:rsidP="00044B4C">
      <w:pPr>
        <w:autoSpaceDE w:val="0"/>
        <w:autoSpaceDN w:val="0"/>
        <w:adjustRightInd w:val="0"/>
        <w:rPr>
          <w:rFonts w:cs="Arial"/>
          <w:sz w:val="22"/>
          <w:lang w:val="en-AU"/>
        </w:rPr>
      </w:pPr>
      <w:r>
        <w:rPr>
          <w:rFonts w:cs="Arial"/>
          <w:sz w:val="22"/>
          <w:lang w:val="en-AU"/>
        </w:rPr>
        <w:t>Other d</w:t>
      </w:r>
      <w:r w:rsidR="00044B4C" w:rsidRPr="00044B4C">
        <w:rPr>
          <w:rFonts w:cs="Arial"/>
          <w:sz w:val="22"/>
          <w:lang w:val="en-AU"/>
        </w:rPr>
        <w:t xml:space="preserve">ata was also presented </w:t>
      </w:r>
      <w:r>
        <w:rPr>
          <w:rFonts w:cs="Arial"/>
          <w:sz w:val="22"/>
          <w:lang w:val="en-AU"/>
        </w:rPr>
        <w:t>in submissions, including</w:t>
      </w:r>
      <w:r w:rsidR="00044B4C" w:rsidRPr="00044B4C">
        <w:rPr>
          <w:rFonts w:cs="Arial"/>
          <w:sz w:val="22"/>
          <w:lang w:val="en-AU"/>
        </w:rPr>
        <w:t>:</w:t>
      </w:r>
    </w:p>
    <w:p w:rsidR="00044B4C" w:rsidRPr="00044B4C" w:rsidRDefault="00044B4C" w:rsidP="00044B4C">
      <w:pPr>
        <w:numPr>
          <w:ilvl w:val="0"/>
          <w:numId w:val="43"/>
        </w:numPr>
        <w:autoSpaceDE w:val="0"/>
        <w:autoSpaceDN w:val="0"/>
        <w:adjustRightInd w:val="0"/>
        <w:spacing w:before="120" w:after="120"/>
        <w:ind w:hanging="357"/>
        <w:rPr>
          <w:rFonts w:cs="Arial"/>
          <w:sz w:val="22"/>
          <w:lang w:val="en-AU"/>
        </w:rPr>
      </w:pPr>
      <w:r w:rsidRPr="00044B4C">
        <w:rPr>
          <w:rFonts w:cs="Arial"/>
          <w:sz w:val="22"/>
          <w:lang w:val="en-AU"/>
        </w:rPr>
        <w:t xml:space="preserve">estimated </w:t>
      </w:r>
      <w:r w:rsidR="005B7615">
        <w:rPr>
          <w:rFonts w:cs="Arial"/>
          <w:sz w:val="22"/>
          <w:lang w:val="en-AU"/>
        </w:rPr>
        <w:t xml:space="preserve">price rises and </w:t>
      </w:r>
      <w:r w:rsidRPr="00044B4C">
        <w:rPr>
          <w:rFonts w:cs="Arial"/>
          <w:sz w:val="22"/>
          <w:lang w:val="en-AU"/>
        </w:rPr>
        <w:t xml:space="preserve">job losses </w:t>
      </w:r>
      <w:r>
        <w:rPr>
          <w:rFonts w:cs="Arial"/>
          <w:sz w:val="22"/>
          <w:lang w:val="en-AU"/>
        </w:rPr>
        <w:t>under a national container deposit scheme</w:t>
      </w:r>
      <w:r w:rsidRPr="00044B4C">
        <w:rPr>
          <w:rFonts w:cs="Arial"/>
          <w:sz w:val="22"/>
          <w:lang w:val="en-AU"/>
        </w:rPr>
        <w:t>,</w:t>
      </w:r>
      <w:r w:rsidR="005B7615">
        <w:rPr>
          <w:rFonts w:cs="Arial"/>
          <w:sz w:val="22"/>
          <w:lang w:val="en-AU"/>
        </w:rPr>
        <w:t xml:space="preserve"> and</w:t>
      </w:r>
    </w:p>
    <w:p w:rsidR="00044B4C" w:rsidRPr="00044B4C" w:rsidRDefault="00044B4C" w:rsidP="00044B4C">
      <w:pPr>
        <w:numPr>
          <w:ilvl w:val="0"/>
          <w:numId w:val="43"/>
        </w:numPr>
        <w:autoSpaceDE w:val="0"/>
        <w:autoSpaceDN w:val="0"/>
        <w:adjustRightInd w:val="0"/>
        <w:spacing w:before="120" w:after="120"/>
        <w:ind w:hanging="357"/>
        <w:rPr>
          <w:rFonts w:cs="Arial"/>
          <w:sz w:val="22"/>
          <w:lang w:val="en-AU"/>
        </w:rPr>
      </w:pPr>
      <w:proofErr w:type="gramStart"/>
      <w:r w:rsidRPr="00044B4C">
        <w:rPr>
          <w:rFonts w:cs="Arial"/>
          <w:sz w:val="22"/>
          <w:lang w:val="en-AU"/>
        </w:rPr>
        <w:t>beverage</w:t>
      </w:r>
      <w:proofErr w:type="gramEnd"/>
      <w:r w:rsidRPr="00044B4C">
        <w:rPr>
          <w:rFonts w:cs="Arial"/>
          <w:sz w:val="22"/>
          <w:lang w:val="en-AU"/>
        </w:rPr>
        <w:t xml:space="preserve"> container litter incid</w:t>
      </w:r>
      <w:r w:rsidR="005B7615">
        <w:rPr>
          <w:rFonts w:cs="Arial"/>
          <w:sz w:val="22"/>
          <w:lang w:val="en-AU"/>
        </w:rPr>
        <w:t>ence in different jurisdictions.</w:t>
      </w:r>
    </w:p>
    <w:p w:rsidR="00AD4BAD" w:rsidRPr="00FE5AD6" w:rsidRDefault="00A5606B" w:rsidP="003220A7">
      <w:pPr>
        <w:pStyle w:val="Heading1"/>
        <w:pageBreakBefore/>
        <w:rPr>
          <w:lang w:val="en-AU"/>
        </w:rPr>
      </w:pPr>
      <w:r w:rsidRPr="00FE5AD6">
        <w:rPr>
          <w:lang w:val="en-AU"/>
        </w:rPr>
        <w:lastRenderedPageBreak/>
        <w:t xml:space="preserve">Attachment </w:t>
      </w:r>
      <w:proofErr w:type="gramStart"/>
      <w:r w:rsidRPr="00FE5AD6">
        <w:rPr>
          <w:lang w:val="en-AU"/>
        </w:rPr>
        <w:t>A</w:t>
      </w:r>
      <w:proofErr w:type="gramEnd"/>
      <w:r w:rsidRPr="00FE5AD6">
        <w:rPr>
          <w:lang w:val="en-AU"/>
        </w:rPr>
        <w:t xml:space="preserve"> – </w:t>
      </w:r>
      <w:r w:rsidR="00F745A4" w:rsidRPr="00FE5AD6">
        <w:rPr>
          <w:lang w:val="en-AU"/>
        </w:rPr>
        <w:t xml:space="preserve">List of </w:t>
      </w:r>
      <w:r w:rsidRPr="00FE5AD6">
        <w:rPr>
          <w:lang w:val="en-AU"/>
        </w:rPr>
        <w:t>Submissions</w:t>
      </w:r>
    </w:p>
    <w:p w:rsidR="00A5606B" w:rsidRPr="00FE5AD6" w:rsidRDefault="00F745A4" w:rsidP="00695846">
      <w:pPr>
        <w:autoSpaceDE w:val="0"/>
        <w:autoSpaceDN w:val="0"/>
        <w:adjustRightInd w:val="0"/>
        <w:rPr>
          <w:rFonts w:cs="Arial"/>
          <w:sz w:val="22"/>
          <w:lang w:val="en-AU"/>
        </w:rPr>
      </w:pPr>
      <w:r w:rsidRPr="00FE5AD6">
        <w:rPr>
          <w:rFonts w:cs="Arial"/>
          <w:sz w:val="22"/>
          <w:lang w:val="en-AU"/>
        </w:rPr>
        <w:t xml:space="preserve">List of </w:t>
      </w:r>
      <w:r w:rsidR="0054532A">
        <w:rPr>
          <w:rFonts w:cs="Arial"/>
          <w:sz w:val="22"/>
          <w:lang w:val="en-AU"/>
        </w:rPr>
        <w:t>substantive</w:t>
      </w:r>
      <w:r w:rsidR="0039491D">
        <w:rPr>
          <w:rFonts w:cs="Arial"/>
          <w:sz w:val="22"/>
          <w:lang w:val="en-AU"/>
        </w:rPr>
        <w:t xml:space="preserve"> </w:t>
      </w:r>
      <w:r w:rsidRPr="00FE5AD6">
        <w:rPr>
          <w:rFonts w:cs="Arial"/>
          <w:sz w:val="22"/>
          <w:lang w:val="en-AU"/>
        </w:rPr>
        <w:t>submissions classified by stakeholder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7"/>
        <w:gridCol w:w="4804"/>
        <w:gridCol w:w="3585"/>
      </w:tblGrid>
      <w:tr w:rsidR="00F745A4" w:rsidRPr="009725E9" w:rsidTr="00BE65CB">
        <w:trPr>
          <w:tblHeader/>
        </w:trPr>
        <w:tc>
          <w:tcPr>
            <w:tcW w:w="0" w:type="auto"/>
            <w:shd w:val="clear" w:color="auto" w:fill="DBE5F1" w:themeFill="accent1" w:themeFillTint="33"/>
            <w:noWrap/>
            <w:vAlign w:val="bottom"/>
            <w:hideMark/>
          </w:tcPr>
          <w:p w:rsidR="00F745A4" w:rsidRPr="00FE5AD6" w:rsidRDefault="00BE65CB" w:rsidP="00BE65CB">
            <w:pPr>
              <w:spacing w:before="20" w:after="20" w:line="240" w:lineRule="auto"/>
              <w:jc w:val="center"/>
              <w:rPr>
                <w:rFonts w:cs="Calibri"/>
                <w:b/>
                <w:bCs/>
                <w:color w:val="000000"/>
                <w:szCs w:val="18"/>
                <w:lang w:val="en-AU" w:eastAsia="en-AU" w:bidi="ar-SA"/>
              </w:rPr>
            </w:pPr>
            <w:r w:rsidRPr="00FE5AD6">
              <w:rPr>
                <w:rFonts w:cs="Calibri"/>
                <w:b/>
                <w:bCs/>
                <w:color w:val="000000"/>
                <w:szCs w:val="18"/>
                <w:lang w:val="en-AU" w:eastAsia="en-AU" w:bidi="ar-SA"/>
              </w:rPr>
              <w:t>Number</w:t>
            </w:r>
          </w:p>
        </w:tc>
        <w:tc>
          <w:tcPr>
            <w:tcW w:w="0" w:type="auto"/>
            <w:shd w:val="clear" w:color="auto" w:fill="DBE5F1" w:themeFill="accent1" w:themeFillTint="33"/>
            <w:noWrap/>
            <w:vAlign w:val="bottom"/>
            <w:hideMark/>
          </w:tcPr>
          <w:p w:rsidR="00F745A4" w:rsidRPr="00FE5AD6" w:rsidRDefault="00F745A4" w:rsidP="00F745A4">
            <w:pPr>
              <w:spacing w:before="20" w:after="20" w:line="240" w:lineRule="auto"/>
              <w:rPr>
                <w:rFonts w:cs="Calibri"/>
                <w:b/>
                <w:bCs/>
                <w:color w:val="000000"/>
                <w:szCs w:val="18"/>
                <w:lang w:val="en-AU" w:eastAsia="en-AU" w:bidi="ar-SA"/>
              </w:rPr>
            </w:pPr>
            <w:r w:rsidRPr="00FE5AD6">
              <w:rPr>
                <w:rFonts w:cs="Calibri"/>
                <w:b/>
                <w:bCs/>
                <w:color w:val="000000"/>
                <w:szCs w:val="18"/>
                <w:lang w:val="en-AU" w:eastAsia="en-AU" w:bidi="ar-SA"/>
              </w:rPr>
              <w:t>Respondent</w:t>
            </w:r>
          </w:p>
        </w:tc>
        <w:tc>
          <w:tcPr>
            <w:tcW w:w="0" w:type="auto"/>
            <w:shd w:val="clear" w:color="auto" w:fill="DBE5F1" w:themeFill="accent1" w:themeFillTint="33"/>
            <w:noWrap/>
            <w:vAlign w:val="bottom"/>
            <w:hideMark/>
          </w:tcPr>
          <w:p w:rsidR="00F745A4" w:rsidRPr="00FE5AD6" w:rsidRDefault="00F745A4" w:rsidP="00F745A4">
            <w:pPr>
              <w:spacing w:before="20" w:after="20" w:line="240" w:lineRule="auto"/>
              <w:rPr>
                <w:rFonts w:cs="Calibri"/>
                <w:b/>
                <w:bCs/>
                <w:color w:val="000000"/>
                <w:szCs w:val="18"/>
                <w:lang w:val="en-AU" w:eastAsia="en-AU" w:bidi="ar-SA"/>
              </w:rPr>
            </w:pPr>
            <w:r w:rsidRPr="00FE5AD6">
              <w:rPr>
                <w:rFonts w:cs="Calibri"/>
                <w:b/>
                <w:bCs/>
                <w:color w:val="000000"/>
                <w:szCs w:val="18"/>
                <w:lang w:val="en-AU" w:eastAsia="en-AU" w:bidi="ar-SA"/>
              </w:rPr>
              <w:t>Stakeholder group</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Clint Garrett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Fay Briggs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John Tillman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Helen </w:t>
            </w:r>
            <w:proofErr w:type="spellStart"/>
            <w:r w:rsidRPr="00FE5AD6">
              <w:rPr>
                <w:rFonts w:cs="Calibri"/>
                <w:color w:val="000000"/>
                <w:szCs w:val="18"/>
                <w:lang w:val="en-AU" w:eastAsia="en-AU" w:bidi="ar-SA"/>
              </w:rPr>
              <w:t>Lynes</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Alison Dorn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Alex </w:t>
            </w:r>
            <w:proofErr w:type="spellStart"/>
            <w:r w:rsidRPr="00FE5AD6">
              <w:rPr>
                <w:rFonts w:cs="Calibri"/>
                <w:color w:val="000000"/>
                <w:szCs w:val="18"/>
                <w:lang w:val="en-AU" w:eastAsia="en-AU" w:bidi="ar-SA"/>
              </w:rPr>
              <w:t>Portnoy</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Ross </w:t>
            </w:r>
            <w:proofErr w:type="spellStart"/>
            <w:r w:rsidRPr="00FE5AD6">
              <w:rPr>
                <w:rFonts w:cs="Calibri"/>
                <w:color w:val="000000"/>
                <w:szCs w:val="18"/>
                <w:lang w:val="en-AU" w:eastAsia="en-AU" w:bidi="ar-SA"/>
              </w:rPr>
              <w:t>Headifen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Horsham Rural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009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Liverpool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Northern Territory Senior Round Table</w:t>
            </w:r>
          </w:p>
        </w:tc>
        <w:tc>
          <w:tcPr>
            <w:tcW w:w="0" w:type="auto"/>
            <w:shd w:val="clear" w:color="auto" w:fill="auto"/>
            <w:vAlign w:val="bottom"/>
            <w:hideMark/>
          </w:tcPr>
          <w:p w:rsidR="00F745A4" w:rsidRPr="00FE5AD6" w:rsidRDefault="00055762"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Bland Shire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City of Newcastle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Broken Hill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Christine Jones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Ross </w:t>
            </w:r>
            <w:proofErr w:type="spellStart"/>
            <w:r w:rsidRPr="00FE5AD6">
              <w:rPr>
                <w:rFonts w:cs="Calibri"/>
                <w:color w:val="000000"/>
                <w:szCs w:val="18"/>
                <w:lang w:val="en-AU" w:eastAsia="en-AU" w:bidi="ar-SA"/>
              </w:rPr>
              <w:t>Headifen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Dawn &amp; Steven </w:t>
            </w:r>
            <w:proofErr w:type="spellStart"/>
            <w:r w:rsidRPr="00FE5AD6">
              <w:rPr>
                <w:rFonts w:cs="Calibri"/>
                <w:color w:val="000000"/>
                <w:szCs w:val="18"/>
                <w:lang w:val="en-AU" w:eastAsia="en-AU" w:bidi="ar-SA"/>
              </w:rPr>
              <w:t>Tuften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Wentworth Shire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Wesfarmers</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00F745A4"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019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Keep Australia Beautiful WA</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Holroyd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Gabrielle Ryan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Simone van </w:t>
            </w:r>
            <w:proofErr w:type="spellStart"/>
            <w:r w:rsidRPr="00FE5AD6">
              <w:rPr>
                <w:rFonts w:cs="Calibri"/>
                <w:color w:val="000000"/>
                <w:szCs w:val="18"/>
                <w:lang w:val="en-AU" w:eastAsia="en-AU" w:bidi="ar-SA"/>
              </w:rPr>
              <w:t>Hattem</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Craig Walters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Helen McCormick</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Sally Stent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rPr>
          <w:trHeight w:val="170"/>
        </w:trPr>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Mike O'Rourke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Ben Bush</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Walter Bloom</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029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Stuart Dean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Michael Strickland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Josephine (Nina) </w:t>
            </w:r>
            <w:proofErr w:type="spellStart"/>
            <w:r w:rsidRPr="00FE5AD6">
              <w:rPr>
                <w:rFonts w:cs="Calibri"/>
                <w:color w:val="000000"/>
                <w:szCs w:val="18"/>
                <w:lang w:val="en-AU" w:eastAsia="en-AU" w:bidi="ar-SA"/>
              </w:rPr>
              <w:t>Jurak</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Shire of Manjimup</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Dereka</w:t>
            </w:r>
            <w:proofErr w:type="spellEnd"/>
            <w:r w:rsidRPr="00FE5AD6">
              <w:rPr>
                <w:rFonts w:cs="Calibri"/>
                <w:color w:val="000000"/>
                <w:szCs w:val="18"/>
                <w:lang w:val="en-AU" w:eastAsia="en-AU" w:bidi="ar-SA"/>
              </w:rPr>
              <w:t xml:space="preserve"> Ogden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David Whistler</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Cassi</w:t>
            </w:r>
            <w:proofErr w:type="spellEnd"/>
            <w:r w:rsidRPr="00FE5AD6">
              <w:rPr>
                <w:rFonts w:cs="Calibri"/>
                <w:color w:val="000000"/>
                <w:szCs w:val="18"/>
                <w:lang w:val="en-AU" w:eastAsia="en-AU" w:bidi="ar-SA"/>
              </w:rPr>
              <w:t xml:space="preserve"> Plate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Liz Thornton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Simone Gillespie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Areana</w:t>
            </w:r>
            <w:proofErr w:type="spellEnd"/>
            <w:r w:rsidRPr="00FE5AD6">
              <w:rPr>
                <w:rFonts w:cs="Calibri"/>
                <w:color w:val="000000"/>
                <w:szCs w:val="18"/>
                <w:lang w:val="en-AU" w:eastAsia="en-AU" w:bidi="ar-SA"/>
              </w:rPr>
              <w:t xml:space="preserve"> </w:t>
            </w:r>
            <w:proofErr w:type="spellStart"/>
            <w:r w:rsidRPr="00FE5AD6">
              <w:rPr>
                <w:rFonts w:cs="Calibri"/>
                <w:color w:val="000000"/>
                <w:szCs w:val="18"/>
                <w:lang w:val="en-AU" w:eastAsia="en-AU" w:bidi="ar-SA"/>
              </w:rPr>
              <w:t>Eivers</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039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John Parkinson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Rowena Skinner</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Glenda John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Wendy John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Mick Daley</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lastRenderedPageBreak/>
              <w:t>044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Olha</w:t>
            </w:r>
            <w:proofErr w:type="spellEnd"/>
            <w:r w:rsidRPr="00FE5AD6">
              <w:rPr>
                <w:rFonts w:cs="Calibri"/>
                <w:color w:val="000000"/>
                <w:szCs w:val="18"/>
                <w:lang w:val="en-AU" w:eastAsia="en-AU" w:bidi="ar-SA"/>
              </w:rPr>
              <w:t xml:space="preserve"> </w:t>
            </w:r>
            <w:proofErr w:type="spellStart"/>
            <w:r w:rsidRPr="00FE5AD6">
              <w:rPr>
                <w:rFonts w:cs="Calibri"/>
                <w:color w:val="000000"/>
                <w:szCs w:val="18"/>
                <w:lang w:val="en-AU" w:eastAsia="en-AU" w:bidi="ar-SA"/>
              </w:rPr>
              <w:t>Brumerskyj</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Roberto</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Douglas Whitehead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Nina Scott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Sue Hall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049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Packaging Covenant</w:t>
            </w:r>
          </w:p>
        </w:tc>
        <w:tc>
          <w:tcPr>
            <w:tcW w:w="0" w:type="auto"/>
            <w:shd w:val="clear" w:color="auto" w:fill="auto"/>
            <w:vAlign w:val="bottom"/>
            <w:hideMark/>
          </w:tcPr>
          <w:p w:rsidR="00F745A4" w:rsidRPr="00FE5AD6" w:rsidRDefault="00A30516" w:rsidP="00A30516">
            <w:pPr>
              <w:spacing w:before="20" w:after="20" w:line="240" w:lineRule="auto"/>
              <w:rPr>
                <w:rFonts w:cs="Calibri"/>
                <w:color w:val="000000"/>
                <w:szCs w:val="18"/>
                <w:lang w:val="en-AU" w:eastAsia="en-AU" w:bidi="ar-SA"/>
              </w:rPr>
            </w:pPr>
            <w:r>
              <w:t>I</w:t>
            </w:r>
            <w:r w:rsidR="00055762">
              <w:t>ndustry/government representative body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Amorina</w:t>
            </w:r>
            <w:proofErr w:type="spellEnd"/>
            <w:r w:rsidRPr="00FE5AD6">
              <w:rPr>
                <w:rFonts w:cs="Calibri"/>
                <w:color w:val="000000"/>
                <w:szCs w:val="18"/>
                <w:lang w:val="en-AU" w:eastAsia="en-AU" w:bidi="ar-SA"/>
              </w:rPr>
              <w:t xml:space="preserve"> Priestley</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Jenny Henty</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Rosemary </w:t>
            </w:r>
            <w:proofErr w:type="spellStart"/>
            <w:r w:rsidRPr="00FE5AD6">
              <w:rPr>
                <w:rFonts w:cs="Calibri"/>
                <w:color w:val="000000"/>
                <w:szCs w:val="18"/>
                <w:lang w:val="en-AU" w:eastAsia="en-AU" w:bidi="ar-SA"/>
              </w:rPr>
              <w:t>Sankey</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AFROCAB</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Robin Knox</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Peter Mills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William Solomon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Gary Browne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Coca Cola</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059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Government of South Australia</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State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Helen Wainwright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Johanne</w:t>
            </w:r>
            <w:proofErr w:type="spellEnd"/>
            <w:r w:rsidRPr="00FE5AD6">
              <w:rPr>
                <w:rFonts w:cs="Calibri"/>
                <w:color w:val="000000"/>
                <w:szCs w:val="18"/>
                <w:lang w:val="en-AU" w:eastAsia="en-AU" w:bidi="ar-SA"/>
              </w:rPr>
              <w:t xml:space="preserve"> Green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Louise Sales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David Wyatt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Uniting Justice Australia</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Peter D. Jones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Conny</w:t>
            </w:r>
            <w:proofErr w:type="spellEnd"/>
            <w:r w:rsidRPr="00FE5AD6">
              <w:rPr>
                <w:rFonts w:cs="Calibri"/>
                <w:color w:val="000000"/>
                <w:szCs w:val="18"/>
                <w:lang w:val="en-AU" w:eastAsia="en-AU" w:bidi="ar-SA"/>
              </w:rPr>
              <w:t xml:space="preserve"> Harris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John Ahern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Signe Westerberg</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069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Confidential</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Kate </w:t>
            </w:r>
            <w:proofErr w:type="spellStart"/>
            <w:r w:rsidRPr="00FE5AD6">
              <w:rPr>
                <w:rFonts w:cs="Calibri"/>
                <w:color w:val="000000"/>
                <w:szCs w:val="18"/>
                <w:lang w:val="en-AU" w:eastAsia="en-AU" w:bidi="ar-SA"/>
              </w:rPr>
              <w:t>da</w:t>
            </w:r>
            <w:proofErr w:type="spellEnd"/>
            <w:r w:rsidRPr="00FE5AD6">
              <w:rPr>
                <w:rFonts w:cs="Calibri"/>
                <w:color w:val="000000"/>
                <w:szCs w:val="18"/>
                <w:lang w:val="en-AU" w:eastAsia="en-AU" w:bidi="ar-SA"/>
              </w:rPr>
              <w:t xml:space="preserve"> Costa</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Dave </w:t>
            </w:r>
            <w:proofErr w:type="spellStart"/>
            <w:r w:rsidRPr="00FE5AD6">
              <w:rPr>
                <w:rFonts w:cs="Calibri"/>
                <w:color w:val="000000"/>
                <w:szCs w:val="18"/>
                <w:lang w:val="en-AU" w:eastAsia="en-AU" w:bidi="ar-SA"/>
              </w:rPr>
              <w:t>Brigden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Margaret Davies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Ben O'Callaghan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Graham and Jenny West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Gabi </w:t>
            </w:r>
            <w:proofErr w:type="spellStart"/>
            <w:r w:rsidRPr="00FE5AD6">
              <w:rPr>
                <w:rFonts w:cs="Calibri"/>
                <w:color w:val="000000"/>
                <w:szCs w:val="18"/>
                <w:lang w:val="en-AU" w:eastAsia="en-AU" w:bidi="ar-SA"/>
              </w:rPr>
              <w:t>Duigu</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Umprun</w:t>
            </w:r>
            <w:proofErr w:type="spellEnd"/>
            <w:r w:rsidRPr="00FE5AD6">
              <w:rPr>
                <w:rFonts w:cs="Calibri"/>
                <w:color w:val="000000"/>
                <w:szCs w:val="18"/>
                <w:lang w:val="en-AU" w:eastAsia="en-AU" w:bidi="ar-SA"/>
              </w:rPr>
              <w:t xml:space="preserve"> Incentive Recycling</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Waste and recycling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Wendy Bishop</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Rod and Desiree Mould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079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Richard Telford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Southern Waste Strategy Authority</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Lara McMahon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Gavin </w:t>
            </w:r>
            <w:proofErr w:type="spellStart"/>
            <w:r w:rsidRPr="00FE5AD6">
              <w:rPr>
                <w:rFonts w:cs="Calibri"/>
                <w:color w:val="000000"/>
                <w:szCs w:val="18"/>
                <w:lang w:val="en-AU" w:eastAsia="en-AU" w:bidi="ar-SA"/>
              </w:rPr>
              <w:t>Imhof</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John Nave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Colin </w:t>
            </w:r>
            <w:proofErr w:type="spellStart"/>
            <w:r w:rsidRPr="00FE5AD6">
              <w:rPr>
                <w:rFonts w:cs="Calibri"/>
                <w:color w:val="000000"/>
                <w:szCs w:val="18"/>
                <w:lang w:val="en-AU" w:eastAsia="en-AU" w:bidi="ar-SA"/>
              </w:rPr>
              <w:t>Maltman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Grant Evington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Jasmine </w:t>
            </w:r>
            <w:proofErr w:type="spellStart"/>
            <w:r w:rsidRPr="00FE5AD6">
              <w:rPr>
                <w:rFonts w:cs="Calibri"/>
                <w:color w:val="000000"/>
                <w:szCs w:val="18"/>
                <w:lang w:val="en-AU" w:eastAsia="en-AU" w:bidi="ar-SA"/>
              </w:rPr>
              <w:t>Wigley</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Tia Terry</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Sarah Lam</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089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Julie Marlow</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Helen D Harris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lastRenderedPageBreak/>
              <w:t>091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Michael </w:t>
            </w:r>
            <w:proofErr w:type="spellStart"/>
            <w:r w:rsidRPr="00FE5AD6">
              <w:rPr>
                <w:rFonts w:cs="Calibri"/>
                <w:color w:val="000000"/>
                <w:szCs w:val="18"/>
                <w:lang w:val="en-AU" w:eastAsia="en-AU" w:bidi="ar-SA"/>
              </w:rPr>
              <w:t>Hassett</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Jane Stephens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Mimi </w:t>
            </w:r>
            <w:proofErr w:type="spellStart"/>
            <w:r w:rsidRPr="00FE5AD6">
              <w:rPr>
                <w:rFonts w:cs="Calibri"/>
                <w:color w:val="000000"/>
                <w:szCs w:val="18"/>
                <w:lang w:val="en-AU" w:eastAsia="en-AU" w:bidi="ar-SA"/>
              </w:rPr>
              <w:t>Hayton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Matthew and Felicity Wilson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Dee </w:t>
            </w:r>
            <w:proofErr w:type="spellStart"/>
            <w:r w:rsidRPr="00FE5AD6">
              <w:rPr>
                <w:rFonts w:cs="Calibri"/>
                <w:color w:val="000000"/>
                <w:szCs w:val="18"/>
                <w:lang w:val="en-AU" w:eastAsia="en-AU" w:bidi="ar-SA"/>
              </w:rPr>
              <w:t>Sier</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Mark and Anne </w:t>
            </w:r>
            <w:proofErr w:type="spellStart"/>
            <w:r w:rsidRPr="00FE5AD6">
              <w:rPr>
                <w:rFonts w:cs="Calibri"/>
                <w:color w:val="000000"/>
                <w:szCs w:val="18"/>
                <w:lang w:val="en-AU" w:eastAsia="en-AU" w:bidi="ar-SA"/>
              </w:rPr>
              <w:t>Verhagen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Suzanne Waterman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Alcoa Australia Rolled Products</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Packaging</w:t>
            </w:r>
            <w:r w:rsidR="00F745A4"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099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Carolyn Miller</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Consumers Association of WA</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Patricia Boyd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Waste Contractors and Recyclers Association of NSW</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Waste and recycling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Alice Beauchamp</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John Boom</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Sarah Hatcher</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Lismore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Helen Smith</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Margaret </w:t>
            </w:r>
            <w:proofErr w:type="spellStart"/>
            <w:r w:rsidRPr="00FE5AD6">
              <w:rPr>
                <w:rFonts w:cs="Calibri"/>
                <w:color w:val="000000"/>
                <w:szCs w:val="18"/>
                <w:lang w:val="en-AU" w:eastAsia="en-AU" w:bidi="ar-SA"/>
              </w:rPr>
              <w:t>Makewell</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109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Sjirk</w:t>
            </w:r>
            <w:proofErr w:type="spellEnd"/>
            <w:r w:rsidRPr="00FE5AD6">
              <w:rPr>
                <w:rFonts w:cs="Calibri"/>
                <w:color w:val="000000"/>
                <w:szCs w:val="18"/>
                <w:lang w:val="en-AU" w:eastAsia="en-AU" w:bidi="ar-SA"/>
              </w:rPr>
              <w:t xml:space="preserve"> </w:t>
            </w:r>
            <w:proofErr w:type="spellStart"/>
            <w:r w:rsidRPr="00FE5AD6">
              <w:rPr>
                <w:rFonts w:cs="Calibri"/>
                <w:color w:val="000000"/>
                <w:szCs w:val="18"/>
                <w:lang w:val="en-AU" w:eastAsia="en-AU" w:bidi="ar-SA"/>
              </w:rPr>
              <w:t>Bangma</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Mandy Stubbs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Caroline Ryan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Madison Cooke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Anina</w:t>
            </w:r>
            <w:proofErr w:type="spellEnd"/>
            <w:r w:rsidRPr="00FE5AD6">
              <w:rPr>
                <w:rFonts w:cs="Calibri"/>
                <w:color w:val="000000"/>
                <w:szCs w:val="18"/>
                <w:lang w:val="en-AU" w:eastAsia="en-AU" w:bidi="ar-SA"/>
              </w:rPr>
              <w:t xml:space="preserve"> Rich</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Alan </w:t>
            </w:r>
            <w:proofErr w:type="spellStart"/>
            <w:r w:rsidRPr="00FE5AD6">
              <w:rPr>
                <w:rFonts w:cs="Calibri"/>
                <w:color w:val="000000"/>
                <w:szCs w:val="18"/>
                <w:lang w:val="en-AU" w:eastAsia="en-AU" w:bidi="ar-SA"/>
              </w:rPr>
              <w:t>Wardrop</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Mark </w:t>
            </w:r>
            <w:proofErr w:type="spellStart"/>
            <w:r w:rsidRPr="00FE5AD6">
              <w:rPr>
                <w:rFonts w:cs="Calibri"/>
                <w:color w:val="000000"/>
                <w:szCs w:val="18"/>
                <w:lang w:val="en-AU" w:eastAsia="en-AU" w:bidi="ar-SA"/>
              </w:rPr>
              <w:t>Landmann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Paul </w:t>
            </w:r>
            <w:proofErr w:type="spellStart"/>
            <w:r w:rsidRPr="00FE5AD6">
              <w:rPr>
                <w:rFonts w:cs="Calibri"/>
                <w:color w:val="000000"/>
                <w:szCs w:val="18"/>
                <w:lang w:val="en-AU" w:eastAsia="en-AU" w:bidi="ar-SA"/>
              </w:rPr>
              <w:t>Vonwiller</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Manly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Keep South Australia Beautiful (KESAB)</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119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Marion Cook</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Lion Ltd</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Beverages Council</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Ashleigh Kemp</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British American Tobacco Australia</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Other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Alasdair Stuart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National Packaging Covenant Industry Association (NPCIA)</w:t>
            </w:r>
          </w:p>
        </w:tc>
        <w:tc>
          <w:tcPr>
            <w:tcW w:w="0" w:type="auto"/>
            <w:shd w:val="clear" w:color="auto" w:fill="auto"/>
            <w:vAlign w:val="bottom"/>
            <w:hideMark/>
          </w:tcPr>
          <w:p w:rsidR="00F745A4" w:rsidRPr="00FE5AD6" w:rsidRDefault="00055762"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Packaging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Bungendore - </w:t>
            </w:r>
            <w:proofErr w:type="spellStart"/>
            <w:r w:rsidRPr="00FE5AD6">
              <w:rPr>
                <w:rFonts w:cs="Calibri"/>
                <w:color w:val="000000"/>
                <w:szCs w:val="18"/>
                <w:lang w:val="en-AU" w:eastAsia="en-AU" w:bidi="ar-SA"/>
              </w:rPr>
              <w:t>Palerang</w:t>
            </w:r>
            <w:proofErr w:type="spellEnd"/>
            <w:r w:rsidRPr="00FE5AD6">
              <w:rPr>
                <w:rFonts w:cs="Calibri"/>
                <w:color w:val="000000"/>
                <w:szCs w:val="18"/>
                <w:lang w:val="en-AU" w:eastAsia="en-AU" w:bidi="ar-SA"/>
              </w:rPr>
              <w:t xml:space="preserve">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Confidential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Information Industry Association (AIIA)</w:t>
            </w:r>
          </w:p>
        </w:tc>
        <w:tc>
          <w:tcPr>
            <w:tcW w:w="0" w:type="auto"/>
            <w:shd w:val="clear" w:color="auto" w:fill="auto"/>
            <w:vAlign w:val="bottom"/>
            <w:hideMark/>
          </w:tcPr>
          <w:p w:rsidR="00F745A4" w:rsidRPr="00FE5AD6" w:rsidRDefault="00D53412"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Other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129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Pamela Rey and Peter Tierney</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Lake Macquarie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Packaging Council of Australia</w:t>
            </w:r>
          </w:p>
        </w:tc>
        <w:tc>
          <w:tcPr>
            <w:tcW w:w="0" w:type="auto"/>
            <w:shd w:val="clear" w:color="auto" w:fill="auto"/>
            <w:vAlign w:val="bottom"/>
            <w:hideMark/>
          </w:tcPr>
          <w:p w:rsidR="00F745A4" w:rsidRPr="00FE5AD6" w:rsidRDefault="00D53412" w:rsidP="00D53412">
            <w:pPr>
              <w:spacing w:before="20" w:after="20" w:line="240" w:lineRule="auto"/>
              <w:rPr>
                <w:rFonts w:cs="Calibri"/>
                <w:color w:val="000000"/>
                <w:szCs w:val="18"/>
                <w:lang w:val="en-AU" w:eastAsia="en-AU" w:bidi="ar-SA"/>
              </w:rPr>
            </w:pPr>
            <w:r>
              <w:rPr>
                <w:rFonts w:cs="Calibri"/>
                <w:color w:val="000000"/>
                <w:szCs w:val="18"/>
                <w:lang w:val="en-AU" w:eastAsia="en-AU" w:bidi="ar-SA"/>
              </w:rPr>
              <w:t>Packaging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Jocelyn Seton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Mark </w:t>
            </w:r>
            <w:proofErr w:type="spellStart"/>
            <w:r w:rsidRPr="00FE5AD6">
              <w:rPr>
                <w:rFonts w:cs="Calibri"/>
                <w:color w:val="000000"/>
                <w:szCs w:val="18"/>
                <w:lang w:val="en-AU" w:eastAsia="en-AU" w:bidi="ar-SA"/>
              </w:rPr>
              <w:t>Ziebell</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City of Sydney</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Willoughby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Susanna Evington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Whitehorse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lastRenderedPageBreak/>
              <w:t>138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Catriona</w:t>
            </w:r>
            <w:proofErr w:type="spellEnd"/>
            <w:r w:rsidRPr="00FE5AD6">
              <w:rPr>
                <w:rFonts w:cs="Calibri"/>
                <w:color w:val="000000"/>
                <w:szCs w:val="18"/>
                <w:lang w:val="en-AU" w:eastAsia="en-AU" w:bidi="ar-SA"/>
              </w:rPr>
              <w:t xml:space="preserve"> Wagg</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139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Prudence </w:t>
            </w:r>
            <w:proofErr w:type="spellStart"/>
            <w:r w:rsidRPr="00FE5AD6">
              <w:rPr>
                <w:rFonts w:cs="Calibri"/>
                <w:color w:val="000000"/>
                <w:szCs w:val="18"/>
                <w:lang w:val="en-AU" w:eastAsia="en-AU" w:bidi="ar-SA"/>
              </w:rPr>
              <w:t>Wawn</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Hobsons</w:t>
            </w:r>
            <w:proofErr w:type="spellEnd"/>
            <w:r w:rsidRPr="00FE5AD6">
              <w:rPr>
                <w:rFonts w:cs="Calibri"/>
                <w:color w:val="000000"/>
                <w:szCs w:val="18"/>
                <w:lang w:val="en-AU" w:eastAsia="en-AU" w:bidi="ar-SA"/>
              </w:rPr>
              <w:t xml:space="preserve"> Bay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Confidential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Win Chandler</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 xml:space="preserve">Shire of Broomehill </w:t>
            </w:r>
            <w:proofErr w:type="spellStart"/>
            <w:r w:rsidRPr="00FE5AD6">
              <w:rPr>
                <w:rFonts w:cs="Calibri"/>
                <w:color w:val="000000"/>
                <w:szCs w:val="18"/>
                <w:lang w:val="en-AU" w:eastAsia="en-AU" w:bidi="ar-SA"/>
              </w:rPr>
              <w:t>Tambellip</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Wollongong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Mindarie Regional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Andrew Judd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Waverley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Council of Recycling (ACOR)</w:t>
            </w:r>
          </w:p>
        </w:tc>
        <w:tc>
          <w:tcPr>
            <w:tcW w:w="0" w:type="auto"/>
            <w:shd w:val="clear" w:color="auto" w:fill="auto"/>
            <w:vAlign w:val="bottom"/>
            <w:hideMark/>
          </w:tcPr>
          <w:p w:rsidR="00F745A4" w:rsidRPr="00FE5AD6" w:rsidRDefault="00496523"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Waste and recycling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149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Orange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Chamber of Commerce and Industry</w:t>
            </w:r>
          </w:p>
        </w:tc>
        <w:tc>
          <w:tcPr>
            <w:tcW w:w="0" w:type="auto"/>
            <w:shd w:val="clear" w:color="auto" w:fill="auto"/>
            <w:vAlign w:val="bottom"/>
            <w:hideMark/>
          </w:tcPr>
          <w:p w:rsidR="00F745A4" w:rsidRPr="00FE5AD6" w:rsidRDefault="00466280"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Umbrella industry group</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Warringah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SITA Australia</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Waste and recycling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Imperial Tobacco Australia Limited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Other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Mal Everett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Schweppes Australia</w:t>
            </w:r>
          </w:p>
        </w:tc>
        <w:tc>
          <w:tcPr>
            <w:tcW w:w="0" w:type="auto"/>
            <w:shd w:val="clear" w:color="auto" w:fill="auto"/>
            <w:vAlign w:val="bottom"/>
            <w:hideMark/>
          </w:tcPr>
          <w:p w:rsidR="00F745A4" w:rsidRPr="00FE5AD6" w:rsidRDefault="00496523"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Food and Grocery Council (AFGC)</w:t>
            </w:r>
          </w:p>
        </w:tc>
        <w:tc>
          <w:tcPr>
            <w:tcW w:w="0" w:type="auto"/>
            <w:shd w:val="clear" w:color="auto" w:fill="auto"/>
            <w:vAlign w:val="bottom"/>
            <w:hideMark/>
          </w:tcPr>
          <w:p w:rsidR="00F745A4" w:rsidRPr="00FE5AD6" w:rsidRDefault="00496523"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Adam Guise</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Winemakers Federation of Australia (WFA)</w:t>
            </w:r>
          </w:p>
        </w:tc>
        <w:tc>
          <w:tcPr>
            <w:tcW w:w="0" w:type="auto"/>
            <w:shd w:val="clear" w:color="auto" w:fill="auto"/>
            <w:vAlign w:val="bottom"/>
            <w:hideMark/>
          </w:tcPr>
          <w:p w:rsidR="00F745A4" w:rsidRPr="00FE5AD6" w:rsidRDefault="00496523"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159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Industry Group</w:t>
            </w:r>
          </w:p>
        </w:tc>
        <w:tc>
          <w:tcPr>
            <w:tcW w:w="0" w:type="auto"/>
            <w:shd w:val="clear" w:color="auto" w:fill="auto"/>
            <w:vAlign w:val="bottom"/>
            <w:hideMark/>
          </w:tcPr>
          <w:p w:rsidR="00F745A4" w:rsidRPr="00FE5AD6" w:rsidRDefault="00466280"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 xml:space="preserve">Umbrella </w:t>
            </w:r>
            <w:r w:rsidR="00F93F1D">
              <w:rPr>
                <w:rFonts w:cs="Calibri"/>
                <w:color w:val="000000"/>
                <w:szCs w:val="18"/>
                <w:lang w:val="en-AU" w:eastAsia="en-AU" w:bidi="ar-SA"/>
              </w:rPr>
              <w:t xml:space="preserve"> industry</w:t>
            </w:r>
            <w:r>
              <w:rPr>
                <w:rFonts w:cs="Calibri"/>
                <w:color w:val="000000"/>
                <w:szCs w:val="18"/>
                <w:lang w:val="en-AU" w:eastAsia="en-AU" w:bidi="ar-SA"/>
              </w:rPr>
              <w:t xml:space="preserve"> group</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Hotels Association</w:t>
            </w:r>
          </w:p>
        </w:tc>
        <w:tc>
          <w:tcPr>
            <w:tcW w:w="0" w:type="auto"/>
            <w:shd w:val="clear" w:color="auto" w:fill="auto"/>
            <w:vAlign w:val="bottom"/>
            <w:hideMark/>
          </w:tcPr>
          <w:p w:rsidR="00F745A4" w:rsidRPr="00FE5AD6" w:rsidRDefault="00055762"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Boomerang Alliance</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Confidential</w:t>
            </w:r>
          </w:p>
        </w:tc>
        <w:tc>
          <w:tcPr>
            <w:tcW w:w="0" w:type="auto"/>
            <w:shd w:val="clear" w:color="auto" w:fill="auto"/>
            <w:vAlign w:val="bottom"/>
            <w:hideMark/>
          </w:tcPr>
          <w:p w:rsidR="00F745A4" w:rsidRPr="00FE5AD6" w:rsidRDefault="00D53412"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Packaging</w:t>
            </w:r>
            <w:r w:rsidR="00F745A4"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 Association of NSW</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Keep Australia Beautiful National Association</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 Association of Queensland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Gosford City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Jo Daniels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Peter Morris</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169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Judy Blyth</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Confidential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Philip Morris Limited</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Other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Confidential</w:t>
            </w:r>
          </w:p>
        </w:tc>
        <w:tc>
          <w:tcPr>
            <w:tcW w:w="0" w:type="auto"/>
            <w:shd w:val="clear" w:color="auto" w:fill="auto"/>
            <w:vAlign w:val="bottom"/>
            <w:hideMark/>
          </w:tcPr>
          <w:p w:rsidR="00F745A4" w:rsidRPr="00FE5AD6" w:rsidRDefault="00F93F1D"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Packaging</w:t>
            </w:r>
            <w:r w:rsidR="00F745A4"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Yarra Ranges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South Australian Wine Industry Association</w:t>
            </w:r>
          </w:p>
        </w:tc>
        <w:tc>
          <w:tcPr>
            <w:tcW w:w="0" w:type="auto"/>
            <w:shd w:val="clear" w:color="auto" w:fill="auto"/>
            <w:vAlign w:val="bottom"/>
            <w:hideMark/>
          </w:tcPr>
          <w:p w:rsidR="00F745A4" w:rsidRPr="00FE5AD6" w:rsidRDefault="00496523"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Moira Shire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Municipal Association of Victoria</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Clean Up Australia</w:t>
            </w:r>
          </w:p>
        </w:tc>
        <w:tc>
          <w:tcPr>
            <w:tcW w:w="0" w:type="auto"/>
            <w:shd w:val="clear" w:color="auto" w:fill="auto"/>
            <w:vAlign w:val="bottom"/>
            <w:hideMark/>
          </w:tcPr>
          <w:p w:rsidR="00F745A4" w:rsidRPr="00FE5AD6" w:rsidRDefault="008305CE"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NGO</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Business South Australia</w:t>
            </w:r>
          </w:p>
        </w:tc>
        <w:tc>
          <w:tcPr>
            <w:tcW w:w="0" w:type="auto"/>
            <w:shd w:val="clear" w:color="auto" w:fill="auto"/>
            <w:vAlign w:val="bottom"/>
            <w:hideMark/>
          </w:tcPr>
          <w:p w:rsidR="00F745A4" w:rsidRPr="00FE5AD6" w:rsidRDefault="00466280"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Umbrella</w:t>
            </w:r>
            <w:r w:rsidR="00F93F1D">
              <w:rPr>
                <w:rFonts w:cs="Calibri"/>
                <w:color w:val="000000"/>
                <w:szCs w:val="18"/>
                <w:lang w:val="en-AU" w:eastAsia="en-AU" w:bidi="ar-SA"/>
              </w:rPr>
              <w:t xml:space="preserve"> industry</w:t>
            </w:r>
            <w:r>
              <w:rPr>
                <w:rFonts w:cs="Calibri"/>
                <w:color w:val="000000"/>
                <w:szCs w:val="18"/>
                <w:lang w:val="en-AU" w:eastAsia="en-AU" w:bidi="ar-SA"/>
              </w:rPr>
              <w:t xml:space="preserve"> group</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179</w:t>
            </w:r>
          </w:p>
        </w:tc>
        <w:tc>
          <w:tcPr>
            <w:tcW w:w="0" w:type="auto"/>
            <w:shd w:val="clear" w:color="auto" w:fill="auto"/>
            <w:vAlign w:val="bottom"/>
            <w:hideMark/>
          </w:tcPr>
          <w:p w:rsidR="00F745A4" w:rsidRPr="00FE5AD6" w:rsidRDefault="00D53412"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Revive Recycling</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Waste and recycling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Australian National Retailers Association</w:t>
            </w:r>
          </w:p>
        </w:tc>
        <w:tc>
          <w:tcPr>
            <w:tcW w:w="0" w:type="auto"/>
            <w:shd w:val="clear" w:color="auto" w:fill="auto"/>
            <w:vAlign w:val="bottom"/>
            <w:hideMark/>
          </w:tcPr>
          <w:p w:rsidR="00F745A4" w:rsidRPr="00FE5AD6" w:rsidRDefault="00496523"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Food, beverage and retail</w:t>
            </w:r>
            <w:r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Kalyna</w:t>
            </w:r>
            <w:proofErr w:type="spellEnd"/>
            <w:r w:rsidRPr="00FE5AD6">
              <w:rPr>
                <w:rFonts w:cs="Calibri"/>
                <w:color w:val="000000"/>
                <w:szCs w:val="18"/>
                <w:lang w:val="en-AU" w:eastAsia="en-AU" w:bidi="ar-SA"/>
              </w:rPr>
              <w:t xml:space="preserve"> </w:t>
            </w:r>
            <w:proofErr w:type="spellStart"/>
            <w:r w:rsidRPr="00FE5AD6">
              <w:rPr>
                <w:rFonts w:cs="Calibri"/>
                <w:color w:val="000000"/>
                <w:szCs w:val="18"/>
                <w:lang w:val="en-AU" w:eastAsia="en-AU" w:bidi="ar-SA"/>
              </w:rPr>
              <w:t>Micenko</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Epson Australia</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Other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Confidential</w:t>
            </w:r>
          </w:p>
        </w:tc>
        <w:tc>
          <w:tcPr>
            <w:tcW w:w="0" w:type="auto"/>
            <w:shd w:val="clear" w:color="auto" w:fill="auto"/>
            <w:vAlign w:val="bottom"/>
            <w:hideMark/>
          </w:tcPr>
          <w:p w:rsidR="00F745A4" w:rsidRPr="00FE5AD6" w:rsidRDefault="00F93F1D"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Packaging</w:t>
            </w:r>
            <w:r w:rsidR="00F745A4" w:rsidRPr="00FE5AD6">
              <w:rPr>
                <w:rFonts w:cs="Calibri"/>
                <w:color w:val="000000"/>
                <w:szCs w:val="18"/>
                <w:lang w:val="en-AU" w:eastAsia="en-AU" w:bidi="ar-SA"/>
              </w:rPr>
              <w:t xml:space="preserve">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184</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Kael Driscoll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lastRenderedPageBreak/>
              <w:t>185</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Publishers National Environment Bureau</w:t>
            </w:r>
          </w:p>
        </w:tc>
        <w:tc>
          <w:tcPr>
            <w:tcW w:w="0" w:type="auto"/>
            <w:shd w:val="clear" w:color="auto" w:fill="auto"/>
            <w:vAlign w:val="bottom"/>
            <w:hideMark/>
          </w:tcPr>
          <w:p w:rsidR="00F745A4" w:rsidRPr="00FE5AD6" w:rsidRDefault="00F93F1D"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Other industry</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186</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Jill Merrin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187</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Shauna Forrest</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rPr>
          <w:trHeight w:val="80"/>
        </w:trPr>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188</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Zena</w:t>
            </w:r>
            <w:proofErr w:type="spellEnd"/>
            <w:r w:rsidRPr="00FE5AD6">
              <w:rPr>
                <w:rFonts w:cs="Calibri"/>
                <w:color w:val="000000"/>
                <w:szCs w:val="18"/>
                <w:lang w:val="en-AU" w:eastAsia="en-AU" w:bidi="ar-SA"/>
              </w:rPr>
              <w:t xml:space="preserve"> </w:t>
            </w:r>
            <w:proofErr w:type="spellStart"/>
            <w:r w:rsidRPr="00FE5AD6">
              <w:rPr>
                <w:rFonts w:cs="Calibri"/>
                <w:color w:val="000000"/>
                <w:szCs w:val="18"/>
                <w:lang w:val="en-AU" w:eastAsia="en-AU" w:bidi="ar-SA"/>
              </w:rPr>
              <w:t>Hotker</w:t>
            </w:r>
            <w:proofErr w:type="spellEnd"/>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189</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proofErr w:type="spellStart"/>
            <w:r w:rsidRPr="00FE5AD6">
              <w:rPr>
                <w:rFonts w:cs="Calibri"/>
                <w:color w:val="000000"/>
                <w:szCs w:val="18"/>
                <w:lang w:val="en-AU" w:eastAsia="en-AU" w:bidi="ar-SA"/>
              </w:rPr>
              <w:t>Keelah</w:t>
            </w:r>
            <w:proofErr w:type="spellEnd"/>
            <w:r w:rsidRPr="00FE5AD6">
              <w:rPr>
                <w:rFonts w:cs="Calibri"/>
                <w:color w:val="000000"/>
                <w:szCs w:val="18"/>
                <w:lang w:val="en-AU" w:eastAsia="en-AU" w:bidi="ar-SA"/>
              </w:rPr>
              <w:t xml:space="preserve"> Lam</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190</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Western Australian Local Government Association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191</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Cowra Shire Council</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192</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Andrew Mackinnon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Local government</w:t>
            </w:r>
          </w:p>
        </w:tc>
      </w:tr>
      <w:tr w:rsidR="00F745A4" w:rsidRPr="009725E9" w:rsidTr="00BE65CB">
        <w:tc>
          <w:tcPr>
            <w:tcW w:w="0" w:type="auto"/>
            <w:shd w:val="clear" w:color="auto" w:fill="auto"/>
            <w:noWrap/>
            <w:vAlign w:val="bottom"/>
            <w:hideMark/>
          </w:tcPr>
          <w:p w:rsidR="00F745A4" w:rsidRPr="00FE5AD6" w:rsidRDefault="00F745A4" w:rsidP="00F745A4">
            <w:pPr>
              <w:spacing w:before="20" w:after="20" w:line="240" w:lineRule="auto"/>
              <w:jc w:val="center"/>
              <w:rPr>
                <w:rFonts w:cs="Calibri"/>
                <w:color w:val="000000"/>
                <w:szCs w:val="18"/>
                <w:lang w:val="en-AU" w:eastAsia="en-AU" w:bidi="ar-SA"/>
              </w:rPr>
            </w:pPr>
            <w:r w:rsidRPr="00FE5AD6">
              <w:rPr>
                <w:rFonts w:cs="Calibri"/>
                <w:color w:val="000000"/>
                <w:szCs w:val="18"/>
                <w:lang w:val="en-AU" w:eastAsia="en-AU" w:bidi="ar-SA"/>
              </w:rPr>
              <w:t>193</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Peter Thompson</w:t>
            </w:r>
          </w:p>
        </w:tc>
        <w:tc>
          <w:tcPr>
            <w:tcW w:w="0" w:type="auto"/>
            <w:shd w:val="clear" w:color="auto" w:fill="auto"/>
            <w:vAlign w:val="bottom"/>
            <w:hideMark/>
          </w:tcPr>
          <w:p w:rsidR="00F745A4" w:rsidRPr="00FE5AD6" w:rsidRDefault="00F745A4" w:rsidP="00F745A4">
            <w:pPr>
              <w:spacing w:before="20" w:after="20" w:line="240" w:lineRule="auto"/>
              <w:rPr>
                <w:rFonts w:cs="Calibri"/>
                <w:color w:val="000000"/>
                <w:szCs w:val="18"/>
                <w:lang w:val="en-AU" w:eastAsia="en-AU" w:bidi="ar-SA"/>
              </w:rPr>
            </w:pPr>
            <w:r w:rsidRPr="00FE5AD6">
              <w:rPr>
                <w:rFonts w:cs="Calibri"/>
                <w:color w:val="000000"/>
                <w:szCs w:val="18"/>
                <w:lang w:val="en-AU" w:eastAsia="en-AU" w:bidi="ar-SA"/>
              </w:rPr>
              <w:t>Individual</w:t>
            </w:r>
          </w:p>
        </w:tc>
      </w:tr>
      <w:tr w:rsidR="00EC2DA2" w:rsidRPr="009725E9" w:rsidTr="00BE65CB">
        <w:tc>
          <w:tcPr>
            <w:tcW w:w="0" w:type="auto"/>
            <w:shd w:val="clear" w:color="auto" w:fill="auto"/>
            <w:noWrap/>
            <w:vAlign w:val="bottom"/>
          </w:tcPr>
          <w:p w:rsidR="00EC2DA2" w:rsidRPr="00FE5AD6" w:rsidRDefault="00EC2DA2" w:rsidP="00F745A4">
            <w:pPr>
              <w:spacing w:before="20" w:after="20" w:line="240" w:lineRule="auto"/>
              <w:jc w:val="center"/>
              <w:rPr>
                <w:rFonts w:cs="Calibri"/>
                <w:color w:val="000000"/>
                <w:szCs w:val="18"/>
                <w:lang w:val="en-AU" w:eastAsia="en-AU" w:bidi="ar-SA"/>
              </w:rPr>
            </w:pPr>
            <w:r>
              <w:rPr>
                <w:rFonts w:cs="Calibri"/>
                <w:color w:val="000000"/>
                <w:szCs w:val="18"/>
                <w:lang w:val="en-AU" w:eastAsia="en-AU" w:bidi="ar-SA"/>
              </w:rPr>
              <w:t>194</w:t>
            </w:r>
          </w:p>
        </w:tc>
        <w:tc>
          <w:tcPr>
            <w:tcW w:w="0" w:type="auto"/>
            <w:shd w:val="clear" w:color="auto" w:fill="auto"/>
            <w:vAlign w:val="bottom"/>
          </w:tcPr>
          <w:p w:rsidR="00EC2DA2" w:rsidRPr="00FE5AD6" w:rsidRDefault="00EC2DA2" w:rsidP="00F745A4">
            <w:pPr>
              <w:spacing w:before="20" w:after="20" w:line="240" w:lineRule="auto"/>
              <w:rPr>
                <w:rFonts w:cs="Calibri"/>
                <w:color w:val="000000"/>
                <w:szCs w:val="18"/>
                <w:lang w:val="en-AU" w:eastAsia="en-AU" w:bidi="ar-SA"/>
              </w:rPr>
            </w:pPr>
            <w:r w:rsidRPr="009725E9">
              <w:rPr>
                <w:rFonts w:asciiTheme="minorHAnsi" w:eastAsiaTheme="minorEastAsia" w:hAnsiTheme="minorHAnsi" w:cstheme="minorBidi"/>
              </w:rPr>
              <w:t xml:space="preserve">Ben </w:t>
            </w:r>
            <w:proofErr w:type="spellStart"/>
            <w:r w:rsidRPr="009725E9">
              <w:rPr>
                <w:rFonts w:asciiTheme="minorHAnsi" w:eastAsiaTheme="minorEastAsia" w:hAnsiTheme="minorHAnsi" w:cstheme="minorBidi"/>
              </w:rPr>
              <w:t>Huxham</w:t>
            </w:r>
            <w:proofErr w:type="spellEnd"/>
          </w:p>
        </w:tc>
        <w:tc>
          <w:tcPr>
            <w:tcW w:w="0" w:type="auto"/>
            <w:shd w:val="clear" w:color="auto" w:fill="auto"/>
            <w:vAlign w:val="bottom"/>
          </w:tcPr>
          <w:p w:rsidR="00EC2DA2" w:rsidRPr="00FE5AD6" w:rsidRDefault="00EC2DA2" w:rsidP="00F745A4">
            <w:pPr>
              <w:spacing w:before="20" w:after="20" w:line="240" w:lineRule="auto"/>
              <w:rPr>
                <w:rFonts w:cs="Calibri"/>
                <w:color w:val="000000"/>
                <w:szCs w:val="18"/>
                <w:lang w:val="en-AU" w:eastAsia="en-AU" w:bidi="ar-SA"/>
              </w:rPr>
            </w:pPr>
            <w:r>
              <w:rPr>
                <w:rFonts w:cs="Calibri"/>
                <w:color w:val="000000"/>
                <w:szCs w:val="18"/>
                <w:lang w:val="en-AU" w:eastAsia="en-AU" w:bidi="ar-SA"/>
              </w:rPr>
              <w:t>Individual</w:t>
            </w:r>
          </w:p>
        </w:tc>
      </w:tr>
      <w:tr w:rsidR="000A63D4" w:rsidRPr="009725E9" w:rsidTr="00BE65CB">
        <w:tc>
          <w:tcPr>
            <w:tcW w:w="0" w:type="auto"/>
            <w:shd w:val="clear" w:color="auto" w:fill="auto"/>
            <w:noWrap/>
            <w:vAlign w:val="bottom"/>
          </w:tcPr>
          <w:p w:rsidR="000A63D4" w:rsidRDefault="000A63D4" w:rsidP="00F745A4">
            <w:pPr>
              <w:spacing w:before="20" w:after="20" w:line="240" w:lineRule="auto"/>
              <w:jc w:val="center"/>
              <w:rPr>
                <w:rFonts w:cs="Calibri"/>
                <w:color w:val="000000"/>
                <w:szCs w:val="18"/>
                <w:lang w:val="en-AU" w:eastAsia="en-AU" w:bidi="ar-SA"/>
              </w:rPr>
            </w:pPr>
            <w:r>
              <w:rPr>
                <w:rFonts w:cs="Calibri"/>
                <w:color w:val="000000"/>
                <w:szCs w:val="18"/>
                <w:lang w:val="en-AU" w:eastAsia="en-AU" w:bidi="ar-SA"/>
              </w:rPr>
              <w:t>195</w:t>
            </w:r>
          </w:p>
        </w:tc>
        <w:tc>
          <w:tcPr>
            <w:tcW w:w="0" w:type="auto"/>
            <w:shd w:val="clear" w:color="auto" w:fill="auto"/>
            <w:vAlign w:val="bottom"/>
          </w:tcPr>
          <w:p w:rsidR="000A63D4" w:rsidRPr="009725E9" w:rsidRDefault="000A63D4" w:rsidP="00F745A4">
            <w:pPr>
              <w:spacing w:before="20" w:after="20" w:line="240" w:lineRule="auto"/>
              <w:rPr>
                <w:rFonts w:asciiTheme="minorHAnsi" w:eastAsiaTheme="minorEastAsia" w:hAnsiTheme="minorHAnsi" w:cstheme="minorBidi"/>
              </w:rPr>
            </w:pPr>
            <w:r w:rsidRPr="000A63D4">
              <w:rPr>
                <w:rFonts w:asciiTheme="minorHAnsi" w:eastAsiaTheme="minorEastAsia" w:hAnsiTheme="minorHAnsi" w:cstheme="minorBidi"/>
              </w:rPr>
              <w:t>Northern Territory Government</w:t>
            </w:r>
          </w:p>
        </w:tc>
        <w:tc>
          <w:tcPr>
            <w:tcW w:w="0" w:type="auto"/>
            <w:shd w:val="clear" w:color="auto" w:fill="auto"/>
            <w:vAlign w:val="bottom"/>
          </w:tcPr>
          <w:p w:rsidR="000A63D4" w:rsidRDefault="000A63D4" w:rsidP="006B2F65">
            <w:pPr>
              <w:spacing w:before="20" w:after="20" w:line="240" w:lineRule="auto"/>
              <w:rPr>
                <w:rFonts w:cs="Calibri"/>
                <w:color w:val="000000"/>
                <w:szCs w:val="18"/>
                <w:lang w:val="en-AU" w:eastAsia="en-AU" w:bidi="ar-SA"/>
              </w:rPr>
            </w:pPr>
            <w:r>
              <w:rPr>
                <w:rFonts w:cs="Calibri"/>
                <w:color w:val="000000"/>
                <w:szCs w:val="18"/>
                <w:lang w:val="en-AU" w:eastAsia="en-AU" w:bidi="ar-SA"/>
              </w:rPr>
              <w:t xml:space="preserve">State </w:t>
            </w:r>
            <w:r w:rsidR="006B2F65">
              <w:rPr>
                <w:rFonts w:cs="Calibri"/>
                <w:color w:val="000000"/>
                <w:szCs w:val="18"/>
                <w:lang w:val="en-AU" w:eastAsia="en-AU" w:bidi="ar-SA"/>
              </w:rPr>
              <w:t>g</w:t>
            </w:r>
            <w:r>
              <w:rPr>
                <w:rFonts w:cs="Calibri"/>
                <w:color w:val="000000"/>
                <w:szCs w:val="18"/>
                <w:lang w:val="en-AU" w:eastAsia="en-AU" w:bidi="ar-SA"/>
              </w:rPr>
              <w:t>overnment</w:t>
            </w:r>
          </w:p>
        </w:tc>
      </w:tr>
      <w:tr w:rsidR="00CE7835" w:rsidRPr="009725E9" w:rsidTr="00C70662">
        <w:tc>
          <w:tcPr>
            <w:tcW w:w="0" w:type="auto"/>
            <w:shd w:val="clear" w:color="auto" w:fill="auto"/>
            <w:noWrap/>
            <w:vAlign w:val="bottom"/>
          </w:tcPr>
          <w:p w:rsidR="00CE7835" w:rsidRDefault="00CE7835" w:rsidP="00B77908">
            <w:pPr>
              <w:spacing w:before="20" w:after="20" w:line="240" w:lineRule="auto"/>
              <w:jc w:val="center"/>
              <w:rPr>
                <w:rFonts w:cs="Calibri"/>
                <w:color w:val="000000"/>
                <w:szCs w:val="18"/>
                <w:lang w:val="en-AU" w:eastAsia="en-AU" w:bidi="ar-SA"/>
              </w:rPr>
            </w:pPr>
            <w:r>
              <w:rPr>
                <w:rFonts w:cs="Calibri"/>
                <w:color w:val="000000"/>
                <w:szCs w:val="18"/>
                <w:lang w:val="en-AU" w:eastAsia="en-AU" w:bidi="ar-SA"/>
              </w:rPr>
              <w:t>196</w:t>
            </w:r>
          </w:p>
        </w:tc>
        <w:tc>
          <w:tcPr>
            <w:tcW w:w="0" w:type="auto"/>
            <w:shd w:val="clear" w:color="auto" w:fill="auto"/>
          </w:tcPr>
          <w:p w:rsidR="00CE7835" w:rsidRPr="00B77908" w:rsidRDefault="00CE7835" w:rsidP="00CE7835">
            <w:pPr>
              <w:spacing w:before="20" w:after="20" w:line="240" w:lineRule="auto"/>
              <w:rPr>
                <w:rFonts w:cs="Calibri"/>
                <w:color w:val="000000"/>
                <w:szCs w:val="18"/>
                <w:lang w:val="en-AU" w:eastAsia="en-AU" w:bidi="ar-SA"/>
              </w:rPr>
            </w:pPr>
            <w:r w:rsidRPr="00B77908">
              <w:rPr>
                <w:rFonts w:cs="Calibri"/>
                <w:color w:val="000000"/>
                <w:szCs w:val="18"/>
                <w:lang w:val="en-AU" w:eastAsia="en-AU" w:bidi="ar-SA"/>
              </w:rPr>
              <w:t>Moreton Bay Regional Council</w:t>
            </w:r>
          </w:p>
        </w:tc>
        <w:tc>
          <w:tcPr>
            <w:tcW w:w="0" w:type="auto"/>
            <w:shd w:val="clear" w:color="auto" w:fill="auto"/>
          </w:tcPr>
          <w:p w:rsidR="00CE7835" w:rsidRPr="00CE7835" w:rsidRDefault="00CE7835" w:rsidP="00CE7835">
            <w:pPr>
              <w:spacing w:before="20" w:after="20" w:line="240" w:lineRule="auto"/>
              <w:rPr>
                <w:rFonts w:cs="Calibri"/>
                <w:color w:val="000000"/>
                <w:szCs w:val="18"/>
                <w:lang w:val="en-AU" w:eastAsia="en-AU" w:bidi="ar-SA"/>
              </w:rPr>
            </w:pPr>
            <w:r w:rsidRPr="0085094B">
              <w:rPr>
                <w:rFonts w:cs="Calibri"/>
                <w:color w:val="000000"/>
                <w:szCs w:val="18"/>
                <w:lang w:val="en-AU" w:eastAsia="en-AU" w:bidi="ar-SA"/>
              </w:rPr>
              <w:t>Local government</w:t>
            </w:r>
          </w:p>
        </w:tc>
      </w:tr>
      <w:tr w:rsidR="00CE7835" w:rsidRPr="009725E9" w:rsidTr="00C70662">
        <w:tc>
          <w:tcPr>
            <w:tcW w:w="0" w:type="auto"/>
            <w:shd w:val="clear" w:color="auto" w:fill="auto"/>
            <w:noWrap/>
            <w:vAlign w:val="bottom"/>
          </w:tcPr>
          <w:p w:rsidR="00CE7835" w:rsidRDefault="00CE7835" w:rsidP="00B77908">
            <w:pPr>
              <w:spacing w:before="20" w:after="20" w:line="240" w:lineRule="auto"/>
              <w:jc w:val="center"/>
              <w:rPr>
                <w:rFonts w:cs="Calibri"/>
                <w:color w:val="000000"/>
                <w:szCs w:val="18"/>
                <w:lang w:val="en-AU" w:eastAsia="en-AU" w:bidi="ar-SA"/>
              </w:rPr>
            </w:pPr>
            <w:r>
              <w:rPr>
                <w:rFonts w:cs="Calibri"/>
                <w:color w:val="000000"/>
                <w:szCs w:val="18"/>
                <w:lang w:val="en-AU" w:eastAsia="en-AU" w:bidi="ar-SA"/>
              </w:rPr>
              <w:t>197</w:t>
            </w:r>
          </w:p>
        </w:tc>
        <w:tc>
          <w:tcPr>
            <w:tcW w:w="0" w:type="auto"/>
            <w:shd w:val="clear" w:color="auto" w:fill="auto"/>
          </w:tcPr>
          <w:p w:rsidR="00CE7835" w:rsidRPr="00B77908" w:rsidRDefault="00CE7835" w:rsidP="00CE7835">
            <w:pPr>
              <w:spacing w:before="20" w:after="20" w:line="240" w:lineRule="auto"/>
              <w:rPr>
                <w:rFonts w:cs="Calibri"/>
                <w:color w:val="000000"/>
                <w:szCs w:val="18"/>
                <w:lang w:val="en-AU" w:eastAsia="en-AU" w:bidi="ar-SA"/>
              </w:rPr>
            </w:pPr>
            <w:r w:rsidRPr="00B77908">
              <w:rPr>
                <w:rFonts w:cs="Calibri"/>
                <w:color w:val="000000"/>
                <w:szCs w:val="18"/>
                <w:lang w:val="en-AU" w:eastAsia="en-AU" w:bidi="ar-SA"/>
              </w:rPr>
              <w:t>City of Swan</w:t>
            </w:r>
          </w:p>
        </w:tc>
        <w:tc>
          <w:tcPr>
            <w:tcW w:w="0" w:type="auto"/>
            <w:shd w:val="clear" w:color="auto" w:fill="auto"/>
          </w:tcPr>
          <w:p w:rsidR="00CE7835" w:rsidRPr="00CE7835" w:rsidRDefault="00CE7835" w:rsidP="00CE7835">
            <w:pPr>
              <w:spacing w:before="20" w:after="20" w:line="240" w:lineRule="auto"/>
              <w:rPr>
                <w:rFonts w:cs="Calibri"/>
                <w:color w:val="000000"/>
                <w:szCs w:val="18"/>
                <w:lang w:val="en-AU" w:eastAsia="en-AU" w:bidi="ar-SA"/>
              </w:rPr>
            </w:pPr>
            <w:r w:rsidRPr="0085094B">
              <w:rPr>
                <w:rFonts w:cs="Calibri"/>
                <w:color w:val="000000"/>
                <w:szCs w:val="18"/>
                <w:lang w:val="en-AU" w:eastAsia="en-AU" w:bidi="ar-SA"/>
              </w:rPr>
              <w:t>Local government</w:t>
            </w:r>
          </w:p>
        </w:tc>
      </w:tr>
    </w:tbl>
    <w:p w:rsidR="00D248AD" w:rsidRDefault="00D248AD" w:rsidP="00695846">
      <w:pPr>
        <w:autoSpaceDE w:val="0"/>
        <w:autoSpaceDN w:val="0"/>
        <w:adjustRightInd w:val="0"/>
        <w:rPr>
          <w:rFonts w:cs="Arial"/>
          <w:lang w:val="en-AU"/>
        </w:rPr>
      </w:pPr>
    </w:p>
    <w:p w:rsidR="00D248AD" w:rsidRPr="00FE5AD6" w:rsidRDefault="00D248AD" w:rsidP="00D248AD">
      <w:pPr>
        <w:pStyle w:val="Heading1"/>
        <w:pageBreakBefore/>
        <w:rPr>
          <w:lang w:val="en-AU"/>
        </w:rPr>
      </w:pPr>
      <w:r>
        <w:rPr>
          <w:lang w:val="en-AU"/>
        </w:rPr>
        <w:lastRenderedPageBreak/>
        <w:t>Attachment b</w:t>
      </w:r>
      <w:r w:rsidRPr="00FE5AD6">
        <w:rPr>
          <w:lang w:val="en-AU"/>
        </w:rPr>
        <w:t xml:space="preserve"> – </w:t>
      </w:r>
      <w:r>
        <w:rPr>
          <w:lang w:val="en-AU"/>
        </w:rPr>
        <w:t xml:space="preserve">form text of campaign </w:t>
      </w:r>
      <w:r w:rsidRPr="00FE5AD6">
        <w:rPr>
          <w:lang w:val="en-AU"/>
        </w:rPr>
        <w:t>Submissions</w:t>
      </w:r>
    </w:p>
    <w:p w:rsidR="00D248AD" w:rsidRDefault="00D248AD" w:rsidP="00412FF9">
      <w:pPr>
        <w:pStyle w:val="Heading2"/>
        <w:numPr>
          <w:ilvl w:val="0"/>
          <w:numId w:val="0"/>
        </w:numPr>
        <w:ind w:left="720" w:hanging="720"/>
      </w:pPr>
      <w:r>
        <w:t>RE: Packaging Impacts Consultation Regulation Impact Statement</w:t>
      </w:r>
    </w:p>
    <w:p w:rsidR="00D248AD" w:rsidRPr="00412FF9" w:rsidRDefault="00D248AD" w:rsidP="00412FF9">
      <w:pPr>
        <w:autoSpaceDE w:val="0"/>
        <w:autoSpaceDN w:val="0"/>
        <w:adjustRightInd w:val="0"/>
        <w:rPr>
          <w:rFonts w:cs="Arial"/>
          <w:sz w:val="22"/>
          <w:lang w:val="en-AU"/>
        </w:rPr>
      </w:pPr>
      <w:r w:rsidRPr="00412FF9">
        <w:rPr>
          <w:rFonts w:cs="Arial"/>
          <w:sz w:val="22"/>
          <w:lang w:val="en-AU"/>
        </w:rPr>
        <w:t xml:space="preserve">I wish to make comment on the </w:t>
      </w:r>
      <w:r w:rsidR="002C304C" w:rsidRPr="00E00200">
        <w:rPr>
          <w:rFonts w:cs="Arial"/>
          <w:i/>
          <w:sz w:val="22"/>
          <w:lang w:val="en-AU"/>
        </w:rPr>
        <w:t>Packaging Impacts Consultation Regulation Impact Statement</w:t>
      </w:r>
      <w:r w:rsidRPr="00412FF9">
        <w:rPr>
          <w:rFonts w:cs="Arial"/>
          <w:lang w:val="en-AU"/>
        </w:rPr>
        <w:t>.</w:t>
      </w:r>
    </w:p>
    <w:p w:rsidR="00D248AD" w:rsidRPr="00412FF9" w:rsidRDefault="00D248AD" w:rsidP="00412FF9">
      <w:pPr>
        <w:autoSpaceDE w:val="0"/>
        <w:autoSpaceDN w:val="0"/>
        <w:adjustRightInd w:val="0"/>
        <w:rPr>
          <w:rFonts w:cs="Arial"/>
          <w:sz w:val="22"/>
          <w:lang w:val="en-AU"/>
        </w:rPr>
      </w:pPr>
      <w:r w:rsidRPr="00412FF9">
        <w:rPr>
          <w:rFonts w:cs="Arial"/>
          <w:sz w:val="22"/>
          <w:lang w:val="en-AU"/>
        </w:rPr>
        <w:t>I believe that a 10-cent recycling refund for drink containers is the only effective way to tackle Australia’s growing problem with packaging waste and litter.</w:t>
      </w:r>
    </w:p>
    <w:p w:rsidR="00D248AD" w:rsidRPr="00412FF9" w:rsidRDefault="00D248AD" w:rsidP="00412FF9">
      <w:pPr>
        <w:autoSpaceDE w:val="0"/>
        <w:autoSpaceDN w:val="0"/>
        <w:adjustRightInd w:val="0"/>
        <w:rPr>
          <w:rFonts w:cs="Arial"/>
          <w:sz w:val="22"/>
          <w:lang w:val="en-AU"/>
        </w:rPr>
      </w:pPr>
      <w:r w:rsidRPr="00412FF9">
        <w:rPr>
          <w:rFonts w:cs="Arial"/>
          <w:sz w:val="22"/>
          <w:lang w:val="en-AU"/>
        </w:rPr>
        <w:t>The beverage industry’s alternative – placing recycling bins in public places – will not work and cannot take the place of a proven recycling refund solution that is already working in many countries.</w:t>
      </w:r>
    </w:p>
    <w:p w:rsidR="00D248AD" w:rsidRPr="00412FF9" w:rsidRDefault="00D248AD" w:rsidP="00412FF9">
      <w:pPr>
        <w:autoSpaceDE w:val="0"/>
        <w:autoSpaceDN w:val="0"/>
        <w:adjustRightInd w:val="0"/>
        <w:rPr>
          <w:rFonts w:cs="Arial"/>
          <w:sz w:val="22"/>
          <w:lang w:val="en-AU"/>
        </w:rPr>
      </w:pPr>
      <w:r w:rsidRPr="00412FF9">
        <w:rPr>
          <w:rFonts w:cs="Arial"/>
          <w:sz w:val="22"/>
          <w:lang w:val="en-AU"/>
        </w:rPr>
        <w:t>Placing recycling bins in public places will do nothing to reduce litter. These bins become contaminated and vandalised and are a huge burden on the finances of local government. On the other hand, a recycling refund scheme will save money for local councils, reduce litter and pay people to do the right thing when they recycle.</w:t>
      </w:r>
    </w:p>
    <w:p w:rsidR="00D248AD" w:rsidRPr="00412FF9" w:rsidRDefault="00D248AD" w:rsidP="00412FF9">
      <w:pPr>
        <w:autoSpaceDE w:val="0"/>
        <w:autoSpaceDN w:val="0"/>
        <w:adjustRightInd w:val="0"/>
        <w:rPr>
          <w:rFonts w:cs="Arial"/>
          <w:sz w:val="22"/>
          <w:lang w:val="en-AU"/>
        </w:rPr>
      </w:pPr>
      <w:r w:rsidRPr="00412FF9">
        <w:rPr>
          <w:rFonts w:cs="Arial"/>
          <w:sz w:val="22"/>
          <w:lang w:val="en-AU"/>
        </w:rPr>
        <w:t xml:space="preserve">For years, under the </w:t>
      </w:r>
      <w:r w:rsidR="002C304C" w:rsidRPr="00E00200">
        <w:rPr>
          <w:rFonts w:cs="Arial"/>
          <w:i/>
          <w:sz w:val="22"/>
          <w:lang w:val="en-AU"/>
        </w:rPr>
        <w:t>National Packaging Covenant</w:t>
      </w:r>
      <w:r w:rsidRPr="00412FF9">
        <w:rPr>
          <w:rFonts w:cs="Arial"/>
          <w:lang w:val="en-AU"/>
        </w:rPr>
        <w:t xml:space="preserve">, </w:t>
      </w:r>
      <w:r w:rsidRPr="00412FF9">
        <w:rPr>
          <w:rFonts w:cs="Arial"/>
          <w:sz w:val="22"/>
          <w:lang w:val="en-AU"/>
        </w:rPr>
        <w:t>recycling targets have not been met. We cannot let ineffective solutions and flawed industry schemes distract us any longer.</w:t>
      </w:r>
    </w:p>
    <w:p w:rsidR="00D248AD" w:rsidRPr="00412FF9" w:rsidRDefault="00D248AD" w:rsidP="00412FF9">
      <w:pPr>
        <w:autoSpaceDE w:val="0"/>
        <w:autoSpaceDN w:val="0"/>
        <w:adjustRightInd w:val="0"/>
        <w:rPr>
          <w:rFonts w:cs="Arial"/>
          <w:sz w:val="22"/>
          <w:lang w:val="en-AU"/>
        </w:rPr>
      </w:pPr>
      <w:r w:rsidRPr="00412FF9">
        <w:rPr>
          <w:rFonts w:cs="Arial"/>
          <w:sz w:val="22"/>
          <w:lang w:val="en-AU"/>
        </w:rPr>
        <w:t xml:space="preserve">The </w:t>
      </w:r>
      <w:r w:rsidR="002C304C" w:rsidRPr="00E00200">
        <w:rPr>
          <w:rFonts w:cs="Arial"/>
          <w:i/>
          <w:sz w:val="22"/>
          <w:lang w:val="en-AU"/>
        </w:rPr>
        <w:t>Regulation Impact Statement</w:t>
      </w:r>
      <w:r w:rsidRPr="00E00200">
        <w:rPr>
          <w:rFonts w:cs="Arial"/>
          <w:i/>
          <w:sz w:val="22"/>
          <w:lang w:val="en-AU"/>
        </w:rPr>
        <w:t xml:space="preserve"> (RIS)</w:t>
      </w:r>
      <w:r w:rsidRPr="00412FF9">
        <w:rPr>
          <w:rFonts w:cs="Arial"/>
          <w:sz w:val="22"/>
          <w:lang w:val="en-AU"/>
        </w:rPr>
        <w:t xml:space="preserve"> makes it clear the main packaging problem is beverage containers with overall recycling well below 50%, and away-from-home recovery at about 22%.  Beverage containers need to be the priority for action.</w:t>
      </w:r>
    </w:p>
    <w:p w:rsidR="00D248AD" w:rsidRPr="00412FF9" w:rsidRDefault="00D248AD" w:rsidP="00412FF9">
      <w:pPr>
        <w:autoSpaceDE w:val="0"/>
        <w:autoSpaceDN w:val="0"/>
        <w:adjustRightInd w:val="0"/>
        <w:rPr>
          <w:rFonts w:cs="Arial"/>
          <w:sz w:val="22"/>
          <w:lang w:val="en-AU"/>
        </w:rPr>
      </w:pPr>
      <w:r w:rsidRPr="00412FF9">
        <w:rPr>
          <w:rFonts w:cs="Arial"/>
          <w:sz w:val="22"/>
          <w:lang w:val="en-AU"/>
        </w:rPr>
        <w:t>A container deposit scheme will cost less than half a cent per container and will generate new sustainable recycling industries, jobs and investments. A recycling refund scheme also has the potential to support a network of recycling drop-off centres that could be used to collect electronic goods and other valuable waste material for recycling.</w:t>
      </w:r>
    </w:p>
    <w:p w:rsidR="00D248AD" w:rsidRPr="00412FF9" w:rsidRDefault="00D248AD" w:rsidP="00412FF9">
      <w:pPr>
        <w:autoSpaceDE w:val="0"/>
        <w:autoSpaceDN w:val="0"/>
        <w:adjustRightInd w:val="0"/>
        <w:rPr>
          <w:rFonts w:cs="Arial"/>
          <w:sz w:val="22"/>
          <w:lang w:val="en-AU"/>
        </w:rPr>
      </w:pPr>
      <w:r w:rsidRPr="00412FF9">
        <w:rPr>
          <w:rFonts w:cs="Arial"/>
          <w:sz w:val="22"/>
          <w:lang w:val="en-AU"/>
        </w:rPr>
        <w:t xml:space="preserve">The </w:t>
      </w:r>
      <w:r w:rsidRPr="00E00200">
        <w:rPr>
          <w:rFonts w:cs="Arial"/>
          <w:i/>
          <w:sz w:val="22"/>
          <w:lang w:val="en-AU"/>
        </w:rPr>
        <w:t>RIS</w:t>
      </w:r>
      <w:r w:rsidRPr="00E00200">
        <w:rPr>
          <w:rFonts w:cs="Arial"/>
          <w:sz w:val="24"/>
          <w:lang w:val="en-AU"/>
        </w:rPr>
        <w:t xml:space="preserve"> </w:t>
      </w:r>
      <w:r w:rsidRPr="00412FF9">
        <w:rPr>
          <w:rFonts w:cs="Arial"/>
          <w:sz w:val="22"/>
          <w:lang w:val="en-AU"/>
        </w:rPr>
        <w:t>says a container deposit scheme is expensive because it requires investment in new infrastructure – but this is investment by the private sector in recycling systems, which should be encouraged instead of treated as a cost.</w:t>
      </w:r>
    </w:p>
    <w:p w:rsidR="00D248AD" w:rsidRPr="00412FF9" w:rsidRDefault="00D248AD" w:rsidP="00412FF9">
      <w:pPr>
        <w:autoSpaceDE w:val="0"/>
        <w:autoSpaceDN w:val="0"/>
        <w:adjustRightInd w:val="0"/>
        <w:rPr>
          <w:rFonts w:cs="Arial"/>
          <w:sz w:val="22"/>
          <w:lang w:val="en-AU"/>
        </w:rPr>
      </w:pPr>
      <w:r w:rsidRPr="00412FF9">
        <w:rPr>
          <w:rFonts w:cs="Arial"/>
          <w:sz w:val="22"/>
          <w:lang w:val="en-AU"/>
        </w:rPr>
        <w:t>It’s important for the community to participate in recycling, but they have to know it will benefit the environment. Only a container deposit scheme delivers clean material for recycling so we can save maximum energy and resources and reduce pollution globally and in our communities.</w:t>
      </w:r>
    </w:p>
    <w:p w:rsidR="00A5606B" w:rsidRPr="00412FF9" w:rsidRDefault="00A5606B" w:rsidP="00412FF9">
      <w:pPr>
        <w:autoSpaceDE w:val="0"/>
        <w:autoSpaceDN w:val="0"/>
        <w:adjustRightInd w:val="0"/>
        <w:rPr>
          <w:rFonts w:cs="Arial"/>
          <w:sz w:val="22"/>
          <w:lang w:val="en-AU"/>
        </w:rPr>
      </w:pPr>
    </w:p>
    <w:sectPr w:rsidR="00A5606B" w:rsidRPr="00412FF9" w:rsidSect="00995883">
      <w:headerReference w:type="even" r:id="rId12"/>
      <w:footerReference w:type="default" r:id="rId13"/>
      <w:footerReference w:type="first" r:id="rId14"/>
      <w:pgSz w:w="11906" w:h="16838" w:code="9"/>
      <w:pgMar w:top="1134" w:right="1418" w:bottom="1134" w:left="1418" w:header="425" w:footer="851" w:gutter="0"/>
      <w:pgNumType w:start="1"/>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DB" w:rsidRDefault="00C366DB" w:rsidP="00A60185">
      <w:pPr>
        <w:spacing w:after="0" w:line="240" w:lineRule="auto"/>
      </w:pPr>
      <w:r>
        <w:separator/>
      </w:r>
    </w:p>
  </w:endnote>
  <w:endnote w:type="continuationSeparator" w:id="0">
    <w:p w:rsidR="00C366DB" w:rsidRDefault="00C366DB" w:rsidP="00A601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DB" w:rsidRPr="00783CBB" w:rsidRDefault="00C366DB" w:rsidP="000126B6">
    <w:pPr>
      <w:pStyle w:val="Footer"/>
      <w:rPr>
        <w:rFonts w:cs="Calibri"/>
        <w:color w:val="7F7F7F"/>
      </w:rPr>
    </w:pPr>
    <w:r w:rsidRPr="00783CBB">
      <w:rPr>
        <w:rFonts w:cs="Calibri"/>
        <w:color w:val="7F7F7F"/>
      </w:rPr>
      <w:t>Standing Council on Environment and Water</w:t>
    </w:r>
    <w:r w:rsidRPr="00783CBB">
      <w:rPr>
        <w:rFonts w:cs="Calibri"/>
        <w:color w:val="7F7F7F"/>
      </w:rPr>
      <w:tab/>
    </w:r>
    <w:r w:rsidRPr="00783CBB">
      <w:rPr>
        <w:rFonts w:cs="Calibri"/>
        <w:color w:val="7F7F7F"/>
      </w:rPr>
      <w:tab/>
      <w:t xml:space="preserve">Page </w:t>
    </w:r>
    <w:r w:rsidR="00F37EFE" w:rsidRPr="00783CBB">
      <w:rPr>
        <w:rFonts w:cs="Calibri"/>
        <w:color w:val="7F7F7F"/>
      </w:rPr>
      <w:fldChar w:fldCharType="begin"/>
    </w:r>
    <w:r w:rsidRPr="00783CBB">
      <w:rPr>
        <w:rFonts w:cs="Calibri"/>
        <w:color w:val="7F7F7F"/>
      </w:rPr>
      <w:instrText xml:space="preserve"> PAGE   \* MERGEFORMAT </w:instrText>
    </w:r>
    <w:r w:rsidR="00F37EFE" w:rsidRPr="00783CBB">
      <w:rPr>
        <w:rFonts w:cs="Calibri"/>
        <w:color w:val="7F7F7F"/>
      </w:rPr>
      <w:fldChar w:fldCharType="separate"/>
    </w:r>
    <w:r w:rsidR="006C28D3">
      <w:rPr>
        <w:rFonts w:cs="Calibri"/>
        <w:noProof/>
        <w:color w:val="7F7F7F"/>
      </w:rPr>
      <w:t>1</w:t>
    </w:r>
    <w:r w:rsidR="00F37EFE" w:rsidRPr="00783CBB">
      <w:rPr>
        <w:rFonts w:cs="Calibri"/>
        <w:color w:val="7F7F7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DB" w:rsidRPr="00783CBB" w:rsidRDefault="00C366DB" w:rsidP="00783CBB">
    <w:pPr>
      <w:pStyle w:val="Footer"/>
      <w:rPr>
        <w:rFonts w:cs="Calibri"/>
        <w:color w:val="7F7F7F"/>
      </w:rPr>
    </w:pPr>
    <w:r w:rsidRPr="00783CBB">
      <w:rPr>
        <w:rFonts w:cs="Calibri"/>
        <w:color w:val="7F7F7F"/>
      </w:rPr>
      <w:t>Standing Council on Environment and Water</w:t>
    </w:r>
    <w:r w:rsidRPr="00783CBB">
      <w:rPr>
        <w:rFonts w:cs="Calibri"/>
        <w:color w:val="7F7F7F"/>
      </w:rPr>
      <w:tab/>
    </w:r>
    <w:r w:rsidRPr="00783CBB">
      <w:rPr>
        <w:rFonts w:cs="Calibri"/>
        <w:color w:val="7F7F7F"/>
      </w:rPr>
      <w:tab/>
      <w:t xml:space="preserve">Page </w:t>
    </w:r>
    <w:r w:rsidR="00F37EFE" w:rsidRPr="00783CBB">
      <w:rPr>
        <w:rFonts w:cs="Calibri"/>
        <w:color w:val="7F7F7F"/>
      </w:rPr>
      <w:fldChar w:fldCharType="begin"/>
    </w:r>
    <w:r w:rsidRPr="00783CBB">
      <w:rPr>
        <w:rFonts w:cs="Calibri"/>
        <w:color w:val="7F7F7F"/>
      </w:rPr>
      <w:instrText xml:space="preserve"> PAGE   \* MERGEFORMAT </w:instrText>
    </w:r>
    <w:r w:rsidR="00F37EFE" w:rsidRPr="00783CBB">
      <w:rPr>
        <w:rFonts w:cs="Calibri"/>
        <w:color w:val="7F7F7F"/>
      </w:rPr>
      <w:fldChar w:fldCharType="separate"/>
    </w:r>
    <w:r>
      <w:rPr>
        <w:rFonts w:cs="Calibri"/>
        <w:noProof/>
        <w:color w:val="7F7F7F"/>
      </w:rPr>
      <w:t>1</w:t>
    </w:r>
    <w:r w:rsidR="00F37EFE" w:rsidRPr="00783CBB">
      <w:rPr>
        <w:rFonts w:cs="Calibri"/>
        <w:color w:val="7F7F7F"/>
      </w:rPr>
      <w:fldChar w:fldCharType="end"/>
    </w:r>
  </w:p>
  <w:p w:rsidR="00C366DB" w:rsidRDefault="00C366D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DB" w:rsidRDefault="00C366DB" w:rsidP="00A60185">
      <w:pPr>
        <w:spacing w:after="0" w:line="240" w:lineRule="auto"/>
      </w:pPr>
      <w:r>
        <w:separator/>
      </w:r>
    </w:p>
  </w:footnote>
  <w:footnote w:type="continuationSeparator" w:id="0">
    <w:p w:rsidR="00C366DB" w:rsidRDefault="00C366DB" w:rsidP="00A60185">
      <w:pPr>
        <w:spacing w:after="0" w:line="240" w:lineRule="auto"/>
      </w:pPr>
      <w:r>
        <w:continuationSeparator/>
      </w:r>
    </w:p>
  </w:footnote>
  <w:footnote w:id="1">
    <w:p w:rsidR="00C366DB" w:rsidRPr="000B62E3" w:rsidRDefault="00C366DB" w:rsidP="00C47CDE">
      <w:pPr>
        <w:pStyle w:val="FootnoteText"/>
        <w:rPr>
          <w:lang w:val="en-AU"/>
        </w:rPr>
      </w:pPr>
      <w:r>
        <w:rPr>
          <w:rStyle w:val="FootnoteReference"/>
        </w:rPr>
        <w:footnoteRef/>
      </w:r>
      <w:r>
        <w:t xml:space="preserve"> The SCEW Secretariat identified ‘campaign’ submissions as those where a pro forma email was generated by the submitter entering their details into a website and a ‘non-campaign’ submission as one that was individually submitted. It is noted that there were a number of ‘non-campaign’ submissions that contained form text in support of a national container deposit scheme, but were individually emailed from the submitter’s email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DB" w:rsidRDefault="00F37EFE" w:rsidP="00E45765">
    <w:pPr>
      <w:pStyle w:val="Classification"/>
    </w:pPr>
    <w:r>
      <w:fldChar w:fldCharType="begin"/>
    </w:r>
    <w:r w:rsidR="00C366DB">
      <w:instrText xml:space="preserve"> DOCPROPERTY SecurityClassification \* MERGEFORMAT </w:instrText>
    </w:r>
    <w:r>
      <w:fldChar w:fldCharType="separate"/>
    </w:r>
    <w:r w:rsidR="00FD3F13">
      <w:rPr>
        <w:b/>
        <w:bCs/>
      </w:rPr>
      <w:t>Error! Unknown document property name.</w:t>
    </w:r>
    <w:r>
      <w:fldChar w:fldCharType="end"/>
    </w:r>
  </w:p>
  <w:p w:rsidR="00C366DB" w:rsidRDefault="00C366D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B81C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AB2CC4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3AE52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70C05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282552E"/>
    <w:lvl w:ilvl="0">
      <w:start w:val="1"/>
      <w:numFmt w:val="bullet"/>
      <w:pStyle w:val="ListNumber5"/>
      <w:lvlText w:val=""/>
      <w:lvlJc w:val="left"/>
      <w:pPr>
        <w:tabs>
          <w:tab w:val="num" w:pos="1492"/>
        </w:tabs>
        <w:ind w:left="1492" w:hanging="360"/>
      </w:pPr>
      <w:rPr>
        <w:rFonts w:ascii="Symbol" w:hAnsi="Symbol" w:hint="default"/>
      </w:rPr>
    </w:lvl>
  </w:abstractNum>
  <w:abstractNum w:abstractNumId="5">
    <w:nsid w:val="FFFFFF81"/>
    <w:multiLevelType w:val="singleLevel"/>
    <w:tmpl w:val="A718BE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4E60F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FDCDA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E48DFA"/>
    <w:lvl w:ilvl="0">
      <w:start w:val="1"/>
      <w:numFmt w:val="decimal"/>
      <w:pStyle w:val="ListBullet5"/>
      <w:lvlText w:val="%1."/>
      <w:lvlJc w:val="left"/>
      <w:pPr>
        <w:tabs>
          <w:tab w:val="num" w:pos="360"/>
        </w:tabs>
        <w:ind w:left="360" w:hanging="360"/>
      </w:pPr>
      <w:rPr>
        <w:rFonts w:cs="Times New Roman"/>
      </w:rPr>
    </w:lvl>
  </w:abstractNum>
  <w:abstractNum w:abstractNumId="9">
    <w:nsid w:val="FFFFFF89"/>
    <w:multiLevelType w:val="singleLevel"/>
    <w:tmpl w:val="EA18227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1">
    <w:nsid w:val="085D0B21"/>
    <w:multiLevelType w:val="hybridMultilevel"/>
    <w:tmpl w:val="501EF11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745BC2"/>
    <w:multiLevelType w:val="multilevel"/>
    <w:tmpl w:val="E5E89F92"/>
    <w:numStyleLink w:val="BulletList"/>
  </w:abstractNum>
  <w:abstractNum w:abstractNumId="13">
    <w:nsid w:val="25B6029C"/>
    <w:multiLevelType w:val="hybridMultilevel"/>
    <w:tmpl w:val="7BB68F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098052F"/>
    <w:multiLevelType w:val="multilevel"/>
    <w:tmpl w:val="473EA67C"/>
    <w:lvl w:ilvl="0">
      <w:start w:val="1"/>
      <w:numFmt w:val="decimal"/>
      <w:lvlText w:val="%1."/>
      <w:lvlJc w:val="left"/>
      <w:pPr>
        <w:ind w:left="369" w:hanging="369"/>
      </w:pPr>
      <w:rPr>
        <w:rFonts w:cs="Times New Roman"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361C7DAA"/>
    <w:multiLevelType w:val="multilevel"/>
    <w:tmpl w:val="CAA83148"/>
    <w:styleLink w:val="Attach"/>
    <w:lvl w:ilvl="0">
      <w:start w:val="1"/>
      <w:numFmt w:val="upperLetter"/>
      <w:lvlText w:val="Attachment %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39083369"/>
    <w:multiLevelType w:val="hybridMultilevel"/>
    <w:tmpl w:val="36FA6880"/>
    <w:lvl w:ilvl="0" w:tplc="60BC817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E4154B4"/>
    <w:multiLevelType w:val="hybridMultilevel"/>
    <w:tmpl w:val="8CF6303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0CF6736"/>
    <w:multiLevelType w:val="hybridMultilevel"/>
    <w:tmpl w:val="B13266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A7250E"/>
    <w:multiLevelType w:val="hybridMultilevel"/>
    <w:tmpl w:val="73CE1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6A54B47"/>
    <w:multiLevelType w:val="multilevel"/>
    <w:tmpl w:val="4F80334A"/>
    <w:lvl w:ilvl="0">
      <w:start w:val="1"/>
      <w:numFmt w:val="bullet"/>
      <w:lvlText w:val=""/>
      <w:lvlJc w:val="left"/>
      <w:pPr>
        <w:ind w:left="738" w:hanging="369"/>
      </w:pPr>
      <w:rPr>
        <w:rFonts w:ascii="Symbol" w:hAnsi="Symbol" w:hint="default"/>
      </w:rPr>
    </w:lvl>
    <w:lvl w:ilvl="1">
      <w:start w:val="1"/>
      <w:numFmt w:val="none"/>
      <w:lvlText w:val="-"/>
      <w:lvlJc w:val="left"/>
      <w:pPr>
        <w:ind w:left="1106" w:hanging="368"/>
      </w:pPr>
      <w:rPr>
        <w:rFonts w:cs="Times New Roman" w:hint="default"/>
      </w:rPr>
    </w:lvl>
    <w:lvl w:ilvl="2">
      <w:start w:val="1"/>
      <w:numFmt w:val="none"/>
      <w:lvlText w:val=":"/>
      <w:lvlJc w:val="left"/>
      <w:pPr>
        <w:ind w:left="1475" w:hanging="369"/>
      </w:pPr>
      <w:rPr>
        <w:rFonts w:cs="Times New Roman" w:hint="default"/>
      </w:rPr>
    </w:lvl>
    <w:lvl w:ilvl="3">
      <w:start w:val="1"/>
      <w:numFmt w:val="none"/>
      <w:lvlText w:val=""/>
      <w:lvlJc w:val="left"/>
      <w:pPr>
        <w:ind w:left="1843" w:hanging="368"/>
      </w:pPr>
      <w:rPr>
        <w:rFonts w:cs="Times New Roman" w:hint="default"/>
        <w:color w:val="auto"/>
      </w:rPr>
    </w:lvl>
    <w:lvl w:ilvl="4">
      <w:start w:val="1"/>
      <w:numFmt w:val="none"/>
      <w:lvlText w:val=""/>
      <w:lvlJc w:val="left"/>
      <w:pPr>
        <w:ind w:left="2169" w:hanging="360"/>
      </w:pPr>
      <w:rPr>
        <w:rFonts w:cs="Times New Roman" w:hint="default"/>
        <w:color w:val="auto"/>
      </w:rPr>
    </w:lvl>
    <w:lvl w:ilvl="5">
      <w:start w:val="1"/>
      <w:numFmt w:val="none"/>
      <w:lvlText w:val=""/>
      <w:lvlJc w:val="left"/>
      <w:pPr>
        <w:ind w:left="2529" w:hanging="360"/>
      </w:pPr>
      <w:rPr>
        <w:rFonts w:cs="Times New Roman" w:hint="default"/>
        <w:color w:val="auto"/>
      </w:rPr>
    </w:lvl>
    <w:lvl w:ilvl="6">
      <w:start w:val="1"/>
      <w:numFmt w:val="none"/>
      <w:lvlText w:val=""/>
      <w:lvlJc w:val="left"/>
      <w:pPr>
        <w:ind w:left="2889" w:hanging="360"/>
      </w:pPr>
      <w:rPr>
        <w:rFonts w:cs="Times New Roman" w:hint="default"/>
        <w:color w:val="auto"/>
      </w:rPr>
    </w:lvl>
    <w:lvl w:ilvl="7">
      <w:start w:val="1"/>
      <w:numFmt w:val="none"/>
      <w:lvlText w:val=""/>
      <w:lvlJc w:val="left"/>
      <w:pPr>
        <w:ind w:left="3249" w:hanging="360"/>
      </w:pPr>
      <w:rPr>
        <w:rFonts w:cs="Times New Roman" w:hint="default"/>
        <w:color w:val="auto"/>
      </w:rPr>
    </w:lvl>
    <w:lvl w:ilvl="8">
      <w:start w:val="1"/>
      <w:numFmt w:val="none"/>
      <w:lvlText w:val=""/>
      <w:lvlJc w:val="left"/>
      <w:pPr>
        <w:ind w:left="3609" w:hanging="360"/>
      </w:pPr>
      <w:rPr>
        <w:rFonts w:cs="Times New Roman" w:hint="default"/>
        <w:color w:val="auto"/>
      </w:rPr>
    </w:lvl>
  </w:abstractNum>
  <w:abstractNum w:abstractNumId="21">
    <w:nsid w:val="587A0A61"/>
    <w:multiLevelType w:val="hybridMultilevel"/>
    <w:tmpl w:val="DA2205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F190344"/>
    <w:multiLevelType w:val="hybridMultilevel"/>
    <w:tmpl w:val="EB2EF47A"/>
    <w:lvl w:ilvl="0" w:tplc="B4EA1B0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65456429"/>
    <w:multiLevelType w:val="multilevel"/>
    <w:tmpl w:val="E898CC72"/>
    <w:numStyleLink w:val="KeyPoints"/>
  </w:abstractNum>
  <w:abstractNum w:abstractNumId="24">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2964D5"/>
    <w:multiLevelType w:val="multilevel"/>
    <w:tmpl w:val="E898CC72"/>
    <w:styleLink w:val="KeyPoints"/>
    <w:lvl w:ilvl="0">
      <w:start w:val="1"/>
      <w:numFmt w:val="decimal"/>
      <w:lvlText w:val="%1."/>
      <w:lvlJc w:val="left"/>
      <w:pPr>
        <w:ind w:left="369" w:hanging="369"/>
      </w:pPr>
      <w:rPr>
        <w:rFonts w:ascii="Arial" w:hAnsi="Arial" w:cs="Times New Roman" w:hint="default"/>
        <w:sz w:val="22"/>
      </w:rPr>
    </w:lvl>
    <w:lvl w:ilvl="1">
      <w:start w:val="1"/>
      <w:numFmt w:val="lowerLetter"/>
      <w:lvlText w:val="%2."/>
      <w:lvlJc w:val="left"/>
      <w:pPr>
        <w:ind w:left="738" w:hanging="369"/>
      </w:pPr>
      <w:rPr>
        <w:rFonts w:cs="Times New Roman" w:hint="default"/>
      </w:rPr>
    </w:lvl>
    <w:lvl w:ilvl="2">
      <w:start w:val="1"/>
      <w:numFmt w:val="lowerRoman"/>
      <w:lvlText w:val="%3."/>
      <w:lvlJc w:val="left"/>
      <w:pPr>
        <w:ind w:left="1107" w:hanging="369"/>
      </w:pPr>
      <w:rPr>
        <w:rFonts w:cs="Times New Roman" w:hint="default"/>
      </w:rPr>
    </w:lvl>
    <w:lvl w:ilvl="3">
      <w:start w:val="1"/>
      <w:numFmt w:val="none"/>
      <w:lvlText w:val="%4"/>
      <w:lvlJc w:val="left"/>
      <w:pPr>
        <w:ind w:left="1476" w:hanging="369"/>
      </w:pPr>
      <w:rPr>
        <w:rFonts w:cs="Times New Roman" w:hint="default"/>
      </w:rPr>
    </w:lvl>
    <w:lvl w:ilvl="4">
      <w:start w:val="1"/>
      <w:numFmt w:val="none"/>
      <w:lvlText w:val=""/>
      <w:lvlJc w:val="left"/>
      <w:pPr>
        <w:ind w:left="1845" w:hanging="369"/>
      </w:pPr>
      <w:rPr>
        <w:rFonts w:cs="Times New Roman" w:hint="default"/>
      </w:rPr>
    </w:lvl>
    <w:lvl w:ilvl="5">
      <w:start w:val="1"/>
      <w:numFmt w:val="none"/>
      <w:lvlText w:val=""/>
      <w:lvlJc w:val="left"/>
      <w:pPr>
        <w:ind w:left="2214" w:hanging="369"/>
      </w:pPr>
      <w:rPr>
        <w:rFonts w:cs="Times New Roman" w:hint="default"/>
      </w:rPr>
    </w:lvl>
    <w:lvl w:ilvl="6">
      <w:start w:val="1"/>
      <w:numFmt w:val="none"/>
      <w:lvlText w:val=""/>
      <w:lvlJc w:val="left"/>
      <w:pPr>
        <w:ind w:left="2583" w:hanging="369"/>
      </w:pPr>
      <w:rPr>
        <w:rFonts w:cs="Times New Roman" w:hint="default"/>
      </w:rPr>
    </w:lvl>
    <w:lvl w:ilvl="7">
      <w:start w:val="1"/>
      <w:numFmt w:val="none"/>
      <w:lvlText w:val=""/>
      <w:lvlJc w:val="left"/>
      <w:pPr>
        <w:ind w:left="2952" w:hanging="369"/>
      </w:pPr>
      <w:rPr>
        <w:rFonts w:cs="Times New Roman" w:hint="default"/>
      </w:rPr>
    </w:lvl>
    <w:lvl w:ilvl="8">
      <w:start w:val="1"/>
      <w:numFmt w:val="none"/>
      <w:lvlText w:val=""/>
      <w:lvlJc w:val="left"/>
      <w:pPr>
        <w:ind w:left="3321" w:hanging="369"/>
      </w:pPr>
      <w:rPr>
        <w:rFonts w:cs="Times New Roman" w:hint="default"/>
      </w:rPr>
    </w:lvl>
  </w:abstractNum>
  <w:abstractNum w:abstractNumId="26">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F2B6E5A"/>
    <w:multiLevelType w:val="hybridMultilevel"/>
    <w:tmpl w:val="2B1AE058"/>
    <w:lvl w:ilvl="0" w:tplc="0C090001">
      <w:start w:val="1"/>
      <w:numFmt w:val="bullet"/>
      <w:lvlText w:val=""/>
      <w:lvlJc w:val="left"/>
      <w:pPr>
        <w:ind w:left="720" w:hanging="360"/>
      </w:pPr>
      <w:rPr>
        <w:rFonts w:ascii="Symbol" w:hAnsi="Symbol" w:hint="default"/>
      </w:rPr>
    </w:lvl>
    <w:lvl w:ilvl="1" w:tplc="0F5CBF96">
      <w:start w:val="80"/>
      <w:numFmt w:val="bullet"/>
      <w:lvlText w:val=""/>
      <w:lvlJc w:val="left"/>
      <w:pPr>
        <w:ind w:left="1440" w:hanging="360"/>
      </w:pPr>
      <w:rPr>
        <w:rFonts w:ascii="Symbol" w:eastAsia="Times New Roman"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10"/>
  </w:num>
  <w:num w:numId="23">
    <w:abstractNumId w:val="15"/>
  </w:num>
  <w:num w:numId="24">
    <w:abstractNumId w:val="14"/>
  </w:num>
  <w:num w:numId="25">
    <w:abstractNumId w:val="23"/>
  </w:num>
  <w:num w:numId="26">
    <w:abstractNumId w:val="12"/>
  </w:num>
  <w:num w:numId="27">
    <w:abstractNumId w:val="20"/>
  </w:num>
  <w:num w:numId="28">
    <w:abstractNumId w:val="13"/>
  </w:num>
  <w:num w:numId="29">
    <w:abstractNumId w:val="21"/>
  </w:num>
  <w:num w:numId="30">
    <w:abstractNumId w:val="19"/>
  </w:num>
  <w:num w:numId="31">
    <w:abstractNumId w:val="12"/>
  </w:num>
  <w:num w:numId="32">
    <w:abstractNumId w:val="12"/>
  </w:num>
  <w:num w:numId="33">
    <w:abstractNumId w:val="12"/>
  </w:num>
  <w:num w:numId="34">
    <w:abstractNumId w:val="17"/>
  </w:num>
  <w:num w:numId="35">
    <w:abstractNumId w:val="11"/>
  </w:num>
  <w:num w:numId="36">
    <w:abstractNumId w:val="24"/>
  </w:num>
  <w:num w:numId="37">
    <w:abstractNumId w:val="12"/>
  </w:num>
  <w:num w:numId="38">
    <w:abstractNumId w:val="12"/>
  </w:num>
  <w:num w:numId="39">
    <w:abstractNumId w:val="12"/>
  </w:num>
  <w:num w:numId="40">
    <w:abstractNumId w:val="12"/>
  </w:num>
  <w:num w:numId="41">
    <w:abstractNumId w:val="12"/>
  </w:num>
  <w:num w:numId="42">
    <w:abstractNumId w:val="18"/>
  </w:num>
  <w:num w:numId="43">
    <w:abstractNumId w:val="27"/>
  </w:num>
  <w:num w:numId="44">
    <w:abstractNumId w:val="8"/>
  </w:num>
  <w:num w:numId="45">
    <w:abstractNumId w:val="16"/>
  </w:num>
  <w:num w:numId="46">
    <w:abstractNumId w:val="22"/>
  </w:num>
  <w:num w:numId="47">
    <w:abstractNumId w:val="22"/>
  </w:num>
  <w:num w:numId="48">
    <w:abstractNumId w:val="26"/>
  </w:num>
  <w:num w:numId="4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docVars>
    <w:docVar w:name="SecurityClassificationInHeader" w:val="False"/>
  </w:docVars>
  <w:rsids>
    <w:rsidRoot w:val="00417E9A"/>
    <w:rsid w:val="000010F7"/>
    <w:rsid w:val="00001C89"/>
    <w:rsid w:val="00004AEE"/>
    <w:rsid w:val="00005CAA"/>
    <w:rsid w:val="0000759D"/>
    <w:rsid w:val="00010210"/>
    <w:rsid w:val="000126B6"/>
    <w:rsid w:val="00012D66"/>
    <w:rsid w:val="00015ADA"/>
    <w:rsid w:val="00020667"/>
    <w:rsid w:val="00020C99"/>
    <w:rsid w:val="000215E5"/>
    <w:rsid w:val="00026190"/>
    <w:rsid w:val="0002707B"/>
    <w:rsid w:val="00031575"/>
    <w:rsid w:val="00044B4C"/>
    <w:rsid w:val="0005148E"/>
    <w:rsid w:val="00055762"/>
    <w:rsid w:val="00055C21"/>
    <w:rsid w:val="0005637C"/>
    <w:rsid w:val="00062ACE"/>
    <w:rsid w:val="000759E5"/>
    <w:rsid w:val="0008050B"/>
    <w:rsid w:val="00080F01"/>
    <w:rsid w:val="00083326"/>
    <w:rsid w:val="00084AC6"/>
    <w:rsid w:val="000906E5"/>
    <w:rsid w:val="00090835"/>
    <w:rsid w:val="00091608"/>
    <w:rsid w:val="00091A11"/>
    <w:rsid w:val="0009333C"/>
    <w:rsid w:val="00094812"/>
    <w:rsid w:val="0009704F"/>
    <w:rsid w:val="000A0936"/>
    <w:rsid w:val="000A0F11"/>
    <w:rsid w:val="000A125A"/>
    <w:rsid w:val="000A3D3D"/>
    <w:rsid w:val="000A57CD"/>
    <w:rsid w:val="000A63D4"/>
    <w:rsid w:val="000B2E0D"/>
    <w:rsid w:val="000B3758"/>
    <w:rsid w:val="000B62E3"/>
    <w:rsid w:val="000B7681"/>
    <w:rsid w:val="000B7B42"/>
    <w:rsid w:val="000C02B7"/>
    <w:rsid w:val="000C5342"/>
    <w:rsid w:val="000C706A"/>
    <w:rsid w:val="000D11AE"/>
    <w:rsid w:val="000D2887"/>
    <w:rsid w:val="000D5B0F"/>
    <w:rsid w:val="000D5DA3"/>
    <w:rsid w:val="000D6D63"/>
    <w:rsid w:val="000D7AC5"/>
    <w:rsid w:val="000E0081"/>
    <w:rsid w:val="000E07CF"/>
    <w:rsid w:val="000F4909"/>
    <w:rsid w:val="000F66C5"/>
    <w:rsid w:val="00100BEF"/>
    <w:rsid w:val="00106978"/>
    <w:rsid w:val="0011498E"/>
    <w:rsid w:val="00116E5F"/>
    <w:rsid w:val="00117A45"/>
    <w:rsid w:val="00121D63"/>
    <w:rsid w:val="001224AE"/>
    <w:rsid w:val="001337D4"/>
    <w:rsid w:val="001347D9"/>
    <w:rsid w:val="00140D0A"/>
    <w:rsid w:val="00143655"/>
    <w:rsid w:val="001476BC"/>
    <w:rsid w:val="00147C12"/>
    <w:rsid w:val="001527A1"/>
    <w:rsid w:val="00152A05"/>
    <w:rsid w:val="001530DC"/>
    <w:rsid w:val="00154480"/>
    <w:rsid w:val="00154989"/>
    <w:rsid w:val="00154DF5"/>
    <w:rsid w:val="00155A9F"/>
    <w:rsid w:val="001564F7"/>
    <w:rsid w:val="00160262"/>
    <w:rsid w:val="00165BE8"/>
    <w:rsid w:val="00165EDD"/>
    <w:rsid w:val="0016647B"/>
    <w:rsid w:val="0016780A"/>
    <w:rsid w:val="001713FA"/>
    <w:rsid w:val="00171890"/>
    <w:rsid w:val="00173EBF"/>
    <w:rsid w:val="00182C4F"/>
    <w:rsid w:val="001842A2"/>
    <w:rsid w:val="00185A70"/>
    <w:rsid w:val="00187FA8"/>
    <w:rsid w:val="00192A84"/>
    <w:rsid w:val="00192F5E"/>
    <w:rsid w:val="001963A8"/>
    <w:rsid w:val="001970E1"/>
    <w:rsid w:val="00197772"/>
    <w:rsid w:val="001A51C8"/>
    <w:rsid w:val="001A666A"/>
    <w:rsid w:val="001A7350"/>
    <w:rsid w:val="001B038D"/>
    <w:rsid w:val="001B1048"/>
    <w:rsid w:val="001B1D59"/>
    <w:rsid w:val="001B4CA8"/>
    <w:rsid w:val="001C37EF"/>
    <w:rsid w:val="001C391C"/>
    <w:rsid w:val="001C4F3D"/>
    <w:rsid w:val="001D0CDC"/>
    <w:rsid w:val="001D1D82"/>
    <w:rsid w:val="001D215B"/>
    <w:rsid w:val="001D5FBF"/>
    <w:rsid w:val="001E1182"/>
    <w:rsid w:val="001E7183"/>
    <w:rsid w:val="00202C90"/>
    <w:rsid w:val="00204667"/>
    <w:rsid w:val="00204E46"/>
    <w:rsid w:val="00211D1C"/>
    <w:rsid w:val="0021216C"/>
    <w:rsid w:val="00213DE8"/>
    <w:rsid w:val="00216118"/>
    <w:rsid w:val="00216858"/>
    <w:rsid w:val="00217D18"/>
    <w:rsid w:val="002209AB"/>
    <w:rsid w:val="002240A9"/>
    <w:rsid w:val="002251E3"/>
    <w:rsid w:val="00225EA2"/>
    <w:rsid w:val="0022731E"/>
    <w:rsid w:val="00227A95"/>
    <w:rsid w:val="002316BD"/>
    <w:rsid w:val="002473FC"/>
    <w:rsid w:val="00250DAF"/>
    <w:rsid w:val="00252E3C"/>
    <w:rsid w:val="0025381E"/>
    <w:rsid w:val="002558E4"/>
    <w:rsid w:val="00262198"/>
    <w:rsid w:val="00264391"/>
    <w:rsid w:val="00271408"/>
    <w:rsid w:val="00282EE1"/>
    <w:rsid w:val="00285F1B"/>
    <w:rsid w:val="00292B81"/>
    <w:rsid w:val="00294F4D"/>
    <w:rsid w:val="002A50F0"/>
    <w:rsid w:val="002A7F45"/>
    <w:rsid w:val="002B05A6"/>
    <w:rsid w:val="002B18AE"/>
    <w:rsid w:val="002B3D56"/>
    <w:rsid w:val="002C1276"/>
    <w:rsid w:val="002C1C93"/>
    <w:rsid w:val="002C2BB6"/>
    <w:rsid w:val="002C304C"/>
    <w:rsid w:val="002C3B7A"/>
    <w:rsid w:val="002C5066"/>
    <w:rsid w:val="002C5AAA"/>
    <w:rsid w:val="002D2028"/>
    <w:rsid w:val="002D36DB"/>
    <w:rsid w:val="002D3BFA"/>
    <w:rsid w:val="002D4AAC"/>
    <w:rsid w:val="002E2E8F"/>
    <w:rsid w:val="002E41B8"/>
    <w:rsid w:val="002E6626"/>
    <w:rsid w:val="002F045A"/>
    <w:rsid w:val="002F38E1"/>
    <w:rsid w:val="002F5FA4"/>
    <w:rsid w:val="00300307"/>
    <w:rsid w:val="0030039D"/>
    <w:rsid w:val="0030326F"/>
    <w:rsid w:val="00305162"/>
    <w:rsid w:val="00310701"/>
    <w:rsid w:val="00312D3F"/>
    <w:rsid w:val="00315980"/>
    <w:rsid w:val="00316F7F"/>
    <w:rsid w:val="003218E8"/>
    <w:rsid w:val="003220A7"/>
    <w:rsid w:val="0032338D"/>
    <w:rsid w:val="00325E04"/>
    <w:rsid w:val="00330DCE"/>
    <w:rsid w:val="00331E11"/>
    <w:rsid w:val="00332468"/>
    <w:rsid w:val="00334761"/>
    <w:rsid w:val="00337EBC"/>
    <w:rsid w:val="00341DCD"/>
    <w:rsid w:val="00344FCA"/>
    <w:rsid w:val="0034563E"/>
    <w:rsid w:val="003518D6"/>
    <w:rsid w:val="0035460C"/>
    <w:rsid w:val="003556BD"/>
    <w:rsid w:val="00365147"/>
    <w:rsid w:val="0037016E"/>
    <w:rsid w:val="00372908"/>
    <w:rsid w:val="00374F39"/>
    <w:rsid w:val="00376C50"/>
    <w:rsid w:val="0038088D"/>
    <w:rsid w:val="00383020"/>
    <w:rsid w:val="00384E32"/>
    <w:rsid w:val="00393811"/>
    <w:rsid w:val="0039491D"/>
    <w:rsid w:val="003975FD"/>
    <w:rsid w:val="003A079C"/>
    <w:rsid w:val="003A0956"/>
    <w:rsid w:val="003A61AE"/>
    <w:rsid w:val="003B60CC"/>
    <w:rsid w:val="003C1B25"/>
    <w:rsid w:val="003C1C20"/>
    <w:rsid w:val="003C2443"/>
    <w:rsid w:val="003C3367"/>
    <w:rsid w:val="003C5DA3"/>
    <w:rsid w:val="003D4BCD"/>
    <w:rsid w:val="003E01D8"/>
    <w:rsid w:val="003E2100"/>
    <w:rsid w:val="003E2FF9"/>
    <w:rsid w:val="003E3631"/>
    <w:rsid w:val="003E74B7"/>
    <w:rsid w:val="003F6F5B"/>
    <w:rsid w:val="00401645"/>
    <w:rsid w:val="00401917"/>
    <w:rsid w:val="0040342D"/>
    <w:rsid w:val="00407770"/>
    <w:rsid w:val="0041192D"/>
    <w:rsid w:val="00412FF9"/>
    <w:rsid w:val="00413EE1"/>
    <w:rsid w:val="00417E9A"/>
    <w:rsid w:val="00420364"/>
    <w:rsid w:val="0042128E"/>
    <w:rsid w:val="0042136A"/>
    <w:rsid w:val="00421DBE"/>
    <w:rsid w:val="00425D2C"/>
    <w:rsid w:val="00426A43"/>
    <w:rsid w:val="00432B60"/>
    <w:rsid w:val="00440698"/>
    <w:rsid w:val="00451345"/>
    <w:rsid w:val="004540E2"/>
    <w:rsid w:val="00454454"/>
    <w:rsid w:val="00462AE2"/>
    <w:rsid w:val="00466280"/>
    <w:rsid w:val="00467924"/>
    <w:rsid w:val="004712A5"/>
    <w:rsid w:val="0047266F"/>
    <w:rsid w:val="004732AE"/>
    <w:rsid w:val="00476262"/>
    <w:rsid w:val="00476D6B"/>
    <w:rsid w:val="00480635"/>
    <w:rsid w:val="00492C16"/>
    <w:rsid w:val="00495409"/>
    <w:rsid w:val="00496523"/>
    <w:rsid w:val="004A0678"/>
    <w:rsid w:val="004A48A3"/>
    <w:rsid w:val="004B0D92"/>
    <w:rsid w:val="004B0EC0"/>
    <w:rsid w:val="004B66F1"/>
    <w:rsid w:val="004B73BB"/>
    <w:rsid w:val="004C012E"/>
    <w:rsid w:val="004C3EA0"/>
    <w:rsid w:val="004C7FF2"/>
    <w:rsid w:val="004D231C"/>
    <w:rsid w:val="004D2622"/>
    <w:rsid w:val="004D545F"/>
    <w:rsid w:val="004D7352"/>
    <w:rsid w:val="004F2611"/>
    <w:rsid w:val="004F36CB"/>
    <w:rsid w:val="004F7169"/>
    <w:rsid w:val="0050095E"/>
    <w:rsid w:val="00500CDB"/>
    <w:rsid w:val="00500D66"/>
    <w:rsid w:val="00501FD9"/>
    <w:rsid w:val="00514893"/>
    <w:rsid w:val="00514C8E"/>
    <w:rsid w:val="00531DBF"/>
    <w:rsid w:val="00532305"/>
    <w:rsid w:val="005416F0"/>
    <w:rsid w:val="0054532A"/>
    <w:rsid w:val="00545759"/>
    <w:rsid w:val="00545BE0"/>
    <w:rsid w:val="005543ED"/>
    <w:rsid w:val="00554C6A"/>
    <w:rsid w:val="00555AD0"/>
    <w:rsid w:val="00562E85"/>
    <w:rsid w:val="0056332F"/>
    <w:rsid w:val="00575CF9"/>
    <w:rsid w:val="00580B78"/>
    <w:rsid w:val="00581C39"/>
    <w:rsid w:val="005903B6"/>
    <w:rsid w:val="00591B13"/>
    <w:rsid w:val="00594759"/>
    <w:rsid w:val="005962E0"/>
    <w:rsid w:val="0059723F"/>
    <w:rsid w:val="005A0247"/>
    <w:rsid w:val="005A071E"/>
    <w:rsid w:val="005A117E"/>
    <w:rsid w:val="005A126E"/>
    <w:rsid w:val="005A1BA4"/>
    <w:rsid w:val="005A452F"/>
    <w:rsid w:val="005A4603"/>
    <w:rsid w:val="005B140D"/>
    <w:rsid w:val="005B6521"/>
    <w:rsid w:val="005B7615"/>
    <w:rsid w:val="005C018E"/>
    <w:rsid w:val="005C1FEA"/>
    <w:rsid w:val="005C246D"/>
    <w:rsid w:val="005C3495"/>
    <w:rsid w:val="005E3DFC"/>
    <w:rsid w:val="005E4754"/>
    <w:rsid w:val="005E60AF"/>
    <w:rsid w:val="005E70BC"/>
    <w:rsid w:val="005F1DEA"/>
    <w:rsid w:val="005F2AEF"/>
    <w:rsid w:val="006075CE"/>
    <w:rsid w:val="00607FC9"/>
    <w:rsid w:val="006111FA"/>
    <w:rsid w:val="00612927"/>
    <w:rsid w:val="0061724D"/>
    <w:rsid w:val="00622FE1"/>
    <w:rsid w:val="0062521C"/>
    <w:rsid w:val="00630A2B"/>
    <w:rsid w:val="00632DC7"/>
    <w:rsid w:val="006357FB"/>
    <w:rsid w:val="006406FC"/>
    <w:rsid w:val="00646122"/>
    <w:rsid w:val="006512C1"/>
    <w:rsid w:val="00651D5B"/>
    <w:rsid w:val="006527C1"/>
    <w:rsid w:val="00653E16"/>
    <w:rsid w:val="00657220"/>
    <w:rsid w:val="0066104B"/>
    <w:rsid w:val="006655EE"/>
    <w:rsid w:val="00667C10"/>
    <w:rsid w:val="00667EF4"/>
    <w:rsid w:val="006722C3"/>
    <w:rsid w:val="00676FCA"/>
    <w:rsid w:val="00677177"/>
    <w:rsid w:val="0068612E"/>
    <w:rsid w:val="00687C92"/>
    <w:rsid w:val="0069060B"/>
    <w:rsid w:val="0069534E"/>
    <w:rsid w:val="00695846"/>
    <w:rsid w:val="0069669C"/>
    <w:rsid w:val="006A1200"/>
    <w:rsid w:val="006A2742"/>
    <w:rsid w:val="006A4F4E"/>
    <w:rsid w:val="006B14DB"/>
    <w:rsid w:val="006B21C4"/>
    <w:rsid w:val="006B2F65"/>
    <w:rsid w:val="006B39B8"/>
    <w:rsid w:val="006B5998"/>
    <w:rsid w:val="006C04CE"/>
    <w:rsid w:val="006C1226"/>
    <w:rsid w:val="006C28D3"/>
    <w:rsid w:val="006C2A9C"/>
    <w:rsid w:val="006C4A1A"/>
    <w:rsid w:val="006C7C9C"/>
    <w:rsid w:val="006D0393"/>
    <w:rsid w:val="006D0CF9"/>
    <w:rsid w:val="006D1A83"/>
    <w:rsid w:val="006D5BF1"/>
    <w:rsid w:val="006E1CFE"/>
    <w:rsid w:val="006F10C4"/>
    <w:rsid w:val="006F40E9"/>
    <w:rsid w:val="006F4B0B"/>
    <w:rsid w:val="006F4E52"/>
    <w:rsid w:val="006F5603"/>
    <w:rsid w:val="00701400"/>
    <w:rsid w:val="007037CF"/>
    <w:rsid w:val="0070441E"/>
    <w:rsid w:val="00710177"/>
    <w:rsid w:val="007167C0"/>
    <w:rsid w:val="00717F2A"/>
    <w:rsid w:val="00720481"/>
    <w:rsid w:val="00723C0A"/>
    <w:rsid w:val="00727F87"/>
    <w:rsid w:val="00731C45"/>
    <w:rsid w:val="00733193"/>
    <w:rsid w:val="0074130F"/>
    <w:rsid w:val="007439FA"/>
    <w:rsid w:val="00750A72"/>
    <w:rsid w:val="0075732A"/>
    <w:rsid w:val="00757593"/>
    <w:rsid w:val="00760262"/>
    <w:rsid w:val="0076060A"/>
    <w:rsid w:val="0076310C"/>
    <w:rsid w:val="00763A7E"/>
    <w:rsid w:val="00764D96"/>
    <w:rsid w:val="00766328"/>
    <w:rsid w:val="0076744F"/>
    <w:rsid w:val="00767BCE"/>
    <w:rsid w:val="00767EFC"/>
    <w:rsid w:val="007707DE"/>
    <w:rsid w:val="00770B5D"/>
    <w:rsid w:val="007752F1"/>
    <w:rsid w:val="00776768"/>
    <w:rsid w:val="00782991"/>
    <w:rsid w:val="007837ED"/>
    <w:rsid w:val="00783CBB"/>
    <w:rsid w:val="007860A4"/>
    <w:rsid w:val="0078610D"/>
    <w:rsid w:val="007900E7"/>
    <w:rsid w:val="007906D8"/>
    <w:rsid w:val="0079581C"/>
    <w:rsid w:val="00797D9E"/>
    <w:rsid w:val="007A0B6E"/>
    <w:rsid w:val="007A2573"/>
    <w:rsid w:val="007B09D4"/>
    <w:rsid w:val="007B106C"/>
    <w:rsid w:val="007B1A4E"/>
    <w:rsid w:val="007B3D05"/>
    <w:rsid w:val="007B456A"/>
    <w:rsid w:val="007B5503"/>
    <w:rsid w:val="007B7D48"/>
    <w:rsid w:val="007C58AF"/>
    <w:rsid w:val="007C6BB3"/>
    <w:rsid w:val="007D14B4"/>
    <w:rsid w:val="007D3AD7"/>
    <w:rsid w:val="007D5229"/>
    <w:rsid w:val="007E24F6"/>
    <w:rsid w:val="007E717E"/>
    <w:rsid w:val="007F417B"/>
    <w:rsid w:val="0080091D"/>
    <w:rsid w:val="00800E21"/>
    <w:rsid w:val="00800F64"/>
    <w:rsid w:val="00802538"/>
    <w:rsid w:val="00802CE0"/>
    <w:rsid w:val="00802F0B"/>
    <w:rsid w:val="00810A67"/>
    <w:rsid w:val="008305CE"/>
    <w:rsid w:val="00833CF7"/>
    <w:rsid w:val="008436B1"/>
    <w:rsid w:val="00844752"/>
    <w:rsid w:val="00845601"/>
    <w:rsid w:val="00846AD9"/>
    <w:rsid w:val="00851243"/>
    <w:rsid w:val="00855C5C"/>
    <w:rsid w:val="008611A1"/>
    <w:rsid w:val="00864EDA"/>
    <w:rsid w:val="0086738C"/>
    <w:rsid w:val="00872FAE"/>
    <w:rsid w:val="00875C7F"/>
    <w:rsid w:val="008912CC"/>
    <w:rsid w:val="00893DAA"/>
    <w:rsid w:val="008973C9"/>
    <w:rsid w:val="008A2397"/>
    <w:rsid w:val="008A3C96"/>
    <w:rsid w:val="008B0E61"/>
    <w:rsid w:val="008B4019"/>
    <w:rsid w:val="008B438E"/>
    <w:rsid w:val="008B65C9"/>
    <w:rsid w:val="008C1A1D"/>
    <w:rsid w:val="008C2D4A"/>
    <w:rsid w:val="008C4748"/>
    <w:rsid w:val="008D1665"/>
    <w:rsid w:val="008D1A41"/>
    <w:rsid w:val="008D3900"/>
    <w:rsid w:val="008D6E1D"/>
    <w:rsid w:val="008E3DB6"/>
    <w:rsid w:val="008E5112"/>
    <w:rsid w:val="008E7FCA"/>
    <w:rsid w:val="008F39B4"/>
    <w:rsid w:val="008F4162"/>
    <w:rsid w:val="00900F4C"/>
    <w:rsid w:val="00903E02"/>
    <w:rsid w:val="0091221E"/>
    <w:rsid w:val="00913175"/>
    <w:rsid w:val="00913592"/>
    <w:rsid w:val="0091540B"/>
    <w:rsid w:val="00916EDB"/>
    <w:rsid w:val="00920861"/>
    <w:rsid w:val="00922B13"/>
    <w:rsid w:val="009242EF"/>
    <w:rsid w:val="00925C3A"/>
    <w:rsid w:val="00932291"/>
    <w:rsid w:val="0093408E"/>
    <w:rsid w:val="00942D82"/>
    <w:rsid w:val="00952DDF"/>
    <w:rsid w:val="009551D9"/>
    <w:rsid w:val="00967CB5"/>
    <w:rsid w:val="009725E9"/>
    <w:rsid w:val="009804FB"/>
    <w:rsid w:val="009812D4"/>
    <w:rsid w:val="00986275"/>
    <w:rsid w:val="009920D8"/>
    <w:rsid w:val="009925BB"/>
    <w:rsid w:val="00995883"/>
    <w:rsid w:val="009B38BE"/>
    <w:rsid w:val="009B66C5"/>
    <w:rsid w:val="009C2A58"/>
    <w:rsid w:val="009C3D0F"/>
    <w:rsid w:val="009C7A68"/>
    <w:rsid w:val="009D10D6"/>
    <w:rsid w:val="009E1B19"/>
    <w:rsid w:val="009E225D"/>
    <w:rsid w:val="009E5A8C"/>
    <w:rsid w:val="009E6AF0"/>
    <w:rsid w:val="009F35E2"/>
    <w:rsid w:val="009F484F"/>
    <w:rsid w:val="009F4B43"/>
    <w:rsid w:val="009F65F9"/>
    <w:rsid w:val="009F68BA"/>
    <w:rsid w:val="00A06277"/>
    <w:rsid w:val="00A079DC"/>
    <w:rsid w:val="00A10D09"/>
    <w:rsid w:val="00A111C2"/>
    <w:rsid w:val="00A12CA2"/>
    <w:rsid w:val="00A21A06"/>
    <w:rsid w:val="00A27FC6"/>
    <w:rsid w:val="00A30516"/>
    <w:rsid w:val="00A31A26"/>
    <w:rsid w:val="00A31ED4"/>
    <w:rsid w:val="00A338E7"/>
    <w:rsid w:val="00A35CAA"/>
    <w:rsid w:val="00A36E7F"/>
    <w:rsid w:val="00A41E65"/>
    <w:rsid w:val="00A43A95"/>
    <w:rsid w:val="00A43E0A"/>
    <w:rsid w:val="00A51553"/>
    <w:rsid w:val="00A530C7"/>
    <w:rsid w:val="00A54C10"/>
    <w:rsid w:val="00A54D6A"/>
    <w:rsid w:val="00A55F5B"/>
    <w:rsid w:val="00A5606B"/>
    <w:rsid w:val="00A60185"/>
    <w:rsid w:val="00A625E4"/>
    <w:rsid w:val="00A661EA"/>
    <w:rsid w:val="00A6624B"/>
    <w:rsid w:val="00A77C74"/>
    <w:rsid w:val="00A830E5"/>
    <w:rsid w:val="00A87135"/>
    <w:rsid w:val="00A90242"/>
    <w:rsid w:val="00A93280"/>
    <w:rsid w:val="00A948DB"/>
    <w:rsid w:val="00A951EA"/>
    <w:rsid w:val="00AA0AC5"/>
    <w:rsid w:val="00AA2548"/>
    <w:rsid w:val="00AA58C4"/>
    <w:rsid w:val="00AA6E3F"/>
    <w:rsid w:val="00AB11C8"/>
    <w:rsid w:val="00AB48DF"/>
    <w:rsid w:val="00AC08A8"/>
    <w:rsid w:val="00AC1089"/>
    <w:rsid w:val="00AD4BAD"/>
    <w:rsid w:val="00AD56C8"/>
    <w:rsid w:val="00AD58F2"/>
    <w:rsid w:val="00AE6519"/>
    <w:rsid w:val="00AF0A4F"/>
    <w:rsid w:val="00B0512A"/>
    <w:rsid w:val="00B0529F"/>
    <w:rsid w:val="00B0767D"/>
    <w:rsid w:val="00B114FD"/>
    <w:rsid w:val="00B1418B"/>
    <w:rsid w:val="00B16B43"/>
    <w:rsid w:val="00B21195"/>
    <w:rsid w:val="00B24B22"/>
    <w:rsid w:val="00B25310"/>
    <w:rsid w:val="00B3220A"/>
    <w:rsid w:val="00B32692"/>
    <w:rsid w:val="00B32F8F"/>
    <w:rsid w:val="00B52770"/>
    <w:rsid w:val="00B54BED"/>
    <w:rsid w:val="00B54DE9"/>
    <w:rsid w:val="00B553EC"/>
    <w:rsid w:val="00B578EA"/>
    <w:rsid w:val="00B57960"/>
    <w:rsid w:val="00B62B0C"/>
    <w:rsid w:val="00B65A61"/>
    <w:rsid w:val="00B747E5"/>
    <w:rsid w:val="00B76D83"/>
    <w:rsid w:val="00B77908"/>
    <w:rsid w:val="00B77B34"/>
    <w:rsid w:val="00B85669"/>
    <w:rsid w:val="00B90907"/>
    <w:rsid w:val="00B93DD0"/>
    <w:rsid w:val="00B96729"/>
    <w:rsid w:val="00B97732"/>
    <w:rsid w:val="00BA0311"/>
    <w:rsid w:val="00BA2ADA"/>
    <w:rsid w:val="00BA65A8"/>
    <w:rsid w:val="00BA6D19"/>
    <w:rsid w:val="00BA7461"/>
    <w:rsid w:val="00BA7DA9"/>
    <w:rsid w:val="00BB06E4"/>
    <w:rsid w:val="00BB5224"/>
    <w:rsid w:val="00BB7BB6"/>
    <w:rsid w:val="00BC4215"/>
    <w:rsid w:val="00BD1A6F"/>
    <w:rsid w:val="00BD2E27"/>
    <w:rsid w:val="00BE65CB"/>
    <w:rsid w:val="00BE6D3C"/>
    <w:rsid w:val="00BE7852"/>
    <w:rsid w:val="00BF1879"/>
    <w:rsid w:val="00BF59E5"/>
    <w:rsid w:val="00BF7CEE"/>
    <w:rsid w:val="00C03880"/>
    <w:rsid w:val="00C07706"/>
    <w:rsid w:val="00C135CF"/>
    <w:rsid w:val="00C1600D"/>
    <w:rsid w:val="00C17CA1"/>
    <w:rsid w:val="00C2683F"/>
    <w:rsid w:val="00C27CA3"/>
    <w:rsid w:val="00C304A3"/>
    <w:rsid w:val="00C3184D"/>
    <w:rsid w:val="00C32A5F"/>
    <w:rsid w:val="00C366DB"/>
    <w:rsid w:val="00C37D05"/>
    <w:rsid w:val="00C42C75"/>
    <w:rsid w:val="00C46433"/>
    <w:rsid w:val="00C4714E"/>
    <w:rsid w:val="00C47CDE"/>
    <w:rsid w:val="00C5498D"/>
    <w:rsid w:val="00C5504F"/>
    <w:rsid w:val="00C579DB"/>
    <w:rsid w:val="00C605C5"/>
    <w:rsid w:val="00C63376"/>
    <w:rsid w:val="00C66C58"/>
    <w:rsid w:val="00C70662"/>
    <w:rsid w:val="00C73518"/>
    <w:rsid w:val="00C74F97"/>
    <w:rsid w:val="00C77D16"/>
    <w:rsid w:val="00C8276E"/>
    <w:rsid w:val="00C82FA8"/>
    <w:rsid w:val="00C842AC"/>
    <w:rsid w:val="00C85671"/>
    <w:rsid w:val="00C87EAC"/>
    <w:rsid w:val="00C90200"/>
    <w:rsid w:val="00C94E1D"/>
    <w:rsid w:val="00C96688"/>
    <w:rsid w:val="00CA0723"/>
    <w:rsid w:val="00CB1045"/>
    <w:rsid w:val="00CB1690"/>
    <w:rsid w:val="00CC0AC0"/>
    <w:rsid w:val="00CC176E"/>
    <w:rsid w:val="00CC4365"/>
    <w:rsid w:val="00CC7EFC"/>
    <w:rsid w:val="00CD0CA4"/>
    <w:rsid w:val="00CD11B0"/>
    <w:rsid w:val="00CE71C2"/>
    <w:rsid w:val="00CE7835"/>
    <w:rsid w:val="00CF1556"/>
    <w:rsid w:val="00CF2741"/>
    <w:rsid w:val="00CF42D5"/>
    <w:rsid w:val="00CF4EDA"/>
    <w:rsid w:val="00CF650C"/>
    <w:rsid w:val="00D021CB"/>
    <w:rsid w:val="00D10F1A"/>
    <w:rsid w:val="00D116F8"/>
    <w:rsid w:val="00D17596"/>
    <w:rsid w:val="00D203EC"/>
    <w:rsid w:val="00D205D9"/>
    <w:rsid w:val="00D22640"/>
    <w:rsid w:val="00D239B6"/>
    <w:rsid w:val="00D248AD"/>
    <w:rsid w:val="00D26D3A"/>
    <w:rsid w:val="00D408DB"/>
    <w:rsid w:val="00D45EE3"/>
    <w:rsid w:val="00D50618"/>
    <w:rsid w:val="00D509E9"/>
    <w:rsid w:val="00D51E92"/>
    <w:rsid w:val="00D53148"/>
    <w:rsid w:val="00D53412"/>
    <w:rsid w:val="00D53B1C"/>
    <w:rsid w:val="00D60053"/>
    <w:rsid w:val="00D626F7"/>
    <w:rsid w:val="00D6717A"/>
    <w:rsid w:val="00D85874"/>
    <w:rsid w:val="00D863D8"/>
    <w:rsid w:val="00D8682E"/>
    <w:rsid w:val="00D90AA9"/>
    <w:rsid w:val="00D91A53"/>
    <w:rsid w:val="00D94BF0"/>
    <w:rsid w:val="00D961BF"/>
    <w:rsid w:val="00DA0C0D"/>
    <w:rsid w:val="00DA1B12"/>
    <w:rsid w:val="00DA3D86"/>
    <w:rsid w:val="00DA54C9"/>
    <w:rsid w:val="00DA6739"/>
    <w:rsid w:val="00DA674E"/>
    <w:rsid w:val="00DA6CAE"/>
    <w:rsid w:val="00DB17E3"/>
    <w:rsid w:val="00DB1A9E"/>
    <w:rsid w:val="00DB31D6"/>
    <w:rsid w:val="00DB4005"/>
    <w:rsid w:val="00DC34EB"/>
    <w:rsid w:val="00DC564D"/>
    <w:rsid w:val="00DE041F"/>
    <w:rsid w:val="00DF1E5B"/>
    <w:rsid w:val="00DF2275"/>
    <w:rsid w:val="00DF3F5E"/>
    <w:rsid w:val="00DF5653"/>
    <w:rsid w:val="00E00200"/>
    <w:rsid w:val="00E0596E"/>
    <w:rsid w:val="00E06F66"/>
    <w:rsid w:val="00E20DE3"/>
    <w:rsid w:val="00E21ACF"/>
    <w:rsid w:val="00E22DC1"/>
    <w:rsid w:val="00E27237"/>
    <w:rsid w:val="00E35118"/>
    <w:rsid w:val="00E356E5"/>
    <w:rsid w:val="00E36174"/>
    <w:rsid w:val="00E36F81"/>
    <w:rsid w:val="00E45765"/>
    <w:rsid w:val="00E5098C"/>
    <w:rsid w:val="00E571A3"/>
    <w:rsid w:val="00E60213"/>
    <w:rsid w:val="00E661B2"/>
    <w:rsid w:val="00E744A5"/>
    <w:rsid w:val="00E74BE9"/>
    <w:rsid w:val="00E74D29"/>
    <w:rsid w:val="00E82879"/>
    <w:rsid w:val="00E83C74"/>
    <w:rsid w:val="00E83CEE"/>
    <w:rsid w:val="00E91F18"/>
    <w:rsid w:val="00E9226D"/>
    <w:rsid w:val="00E96E73"/>
    <w:rsid w:val="00EA3091"/>
    <w:rsid w:val="00EA416C"/>
    <w:rsid w:val="00EA514C"/>
    <w:rsid w:val="00EA5941"/>
    <w:rsid w:val="00EA74B7"/>
    <w:rsid w:val="00EB075A"/>
    <w:rsid w:val="00EB4D0A"/>
    <w:rsid w:val="00EB60CE"/>
    <w:rsid w:val="00EB7D53"/>
    <w:rsid w:val="00EC2DA2"/>
    <w:rsid w:val="00EC35F4"/>
    <w:rsid w:val="00EC4008"/>
    <w:rsid w:val="00EC5BF1"/>
    <w:rsid w:val="00EC6875"/>
    <w:rsid w:val="00EE308A"/>
    <w:rsid w:val="00EE3146"/>
    <w:rsid w:val="00EE456D"/>
    <w:rsid w:val="00EE57FC"/>
    <w:rsid w:val="00EF50BB"/>
    <w:rsid w:val="00F00192"/>
    <w:rsid w:val="00F018BC"/>
    <w:rsid w:val="00F01DF6"/>
    <w:rsid w:val="00F0340D"/>
    <w:rsid w:val="00F059A6"/>
    <w:rsid w:val="00F220B4"/>
    <w:rsid w:val="00F23756"/>
    <w:rsid w:val="00F23D84"/>
    <w:rsid w:val="00F2523A"/>
    <w:rsid w:val="00F25FFA"/>
    <w:rsid w:val="00F310D2"/>
    <w:rsid w:val="00F31EA3"/>
    <w:rsid w:val="00F36F3D"/>
    <w:rsid w:val="00F37EFE"/>
    <w:rsid w:val="00F46096"/>
    <w:rsid w:val="00F477BD"/>
    <w:rsid w:val="00F513FE"/>
    <w:rsid w:val="00F53491"/>
    <w:rsid w:val="00F54FF7"/>
    <w:rsid w:val="00F553BD"/>
    <w:rsid w:val="00F558CD"/>
    <w:rsid w:val="00F5772A"/>
    <w:rsid w:val="00F65A1C"/>
    <w:rsid w:val="00F66E2E"/>
    <w:rsid w:val="00F66F50"/>
    <w:rsid w:val="00F721C9"/>
    <w:rsid w:val="00F745A4"/>
    <w:rsid w:val="00F826B0"/>
    <w:rsid w:val="00F82FF8"/>
    <w:rsid w:val="00F8330D"/>
    <w:rsid w:val="00F84305"/>
    <w:rsid w:val="00F8485C"/>
    <w:rsid w:val="00F848CC"/>
    <w:rsid w:val="00F87149"/>
    <w:rsid w:val="00F87FFE"/>
    <w:rsid w:val="00F91A7F"/>
    <w:rsid w:val="00F93B80"/>
    <w:rsid w:val="00F93F1D"/>
    <w:rsid w:val="00F954C9"/>
    <w:rsid w:val="00F96396"/>
    <w:rsid w:val="00FA11DD"/>
    <w:rsid w:val="00FA248B"/>
    <w:rsid w:val="00FA4CF0"/>
    <w:rsid w:val="00FA5898"/>
    <w:rsid w:val="00FA6148"/>
    <w:rsid w:val="00FA61AA"/>
    <w:rsid w:val="00FA69A4"/>
    <w:rsid w:val="00FB1279"/>
    <w:rsid w:val="00FB1495"/>
    <w:rsid w:val="00FD1694"/>
    <w:rsid w:val="00FD3F13"/>
    <w:rsid w:val="00FD7276"/>
    <w:rsid w:val="00FD7636"/>
    <w:rsid w:val="00FE1EB2"/>
    <w:rsid w:val="00FE3229"/>
    <w:rsid w:val="00FE5AD6"/>
    <w:rsid w:val="00FE74C3"/>
    <w:rsid w:val="00FE7F0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locked="1" w:qFormat="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locked="1" w:uiPriority="0"/>
    <w:lsdException w:name="List Number 4" w:locked="1" w:uiPriority="0"/>
    <w:lsdException w:name="List Number 5" w:locked="1" w:uiPriority="0"/>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B456A"/>
    <w:pPr>
      <w:spacing w:before="200" w:after="200" w:line="276" w:lineRule="auto"/>
    </w:pPr>
    <w:rPr>
      <w:lang w:val="en-US" w:eastAsia="en-US" w:bidi="en-US"/>
    </w:rPr>
  </w:style>
  <w:style w:type="paragraph" w:styleId="Heading1">
    <w:name w:val="heading 1"/>
    <w:basedOn w:val="Normal"/>
    <w:next w:val="Normal"/>
    <w:link w:val="Heading1Char"/>
    <w:uiPriority w:val="9"/>
    <w:qFormat/>
    <w:rsid w:val="007B456A"/>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aliases w:val="Chapter Heading (Short)"/>
    <w:basedOn w:val="Normal"/>
    <w:next w:val="Normal"/>
    <w:link w:val="Heading2Char"/>
    <w:uiPriority w:val="9"/>
    <w:unhideWhenUsed/>
    <w:qFormat/>
    <w:rsid w:val="00E74BE9"/>
    <w:pPr>
      <w:keepNext/>
      <w:numPr>
        <w:numId w:val="45"/>
      </w:numPr>
      <w:pBdr>
        <w:top w:val="single" w:sz="24" w:space="0" w:color="DBE5F1"/>
        <w:left w:val="single" w:sz="24" w:space="0" w:color="DBE5F1"/>
        <w:bottom w:val="single" w:sz="24" w:space="0" w:color="DBE5F1"/>
        <w:right w:val="single" w:sz="24" w:space="0" w:color="DBE5F1"/>
      </w:pBdr>
      <w:shd w:val="clear" w:color="auto" w:fill="DBE5F1"/>
      <w:spacing w:before="480" w:after="0"/>
      <w:ind w:hanging="720"/>
      <w:outlineLvl w:val="1"/>
    </w:pPr>
    <w:rPr>
      <w:caps/>
      <w:spacing w:val="15"/>
      <w:sz w:val="22"/>
      <w:szCs w:val="22"/>
      <w:lang w:val="en-AU"/>
    </w:rPr>
  </w:style>
  <w:style w:type="paragraph" w:styleId="Heading3">
    <w:name w:val="heading 3"/>
    <w:basedOn w:val="Normal"/>
    <w:next w:val="Normal"/>
    <w:link w:val="Heading3Char"/>
    <w:uiPriority w:val="9"/>
    <w:unhideWhenUsed/>
    <w:qFormat/>
    <w:rsid w:val="00F558CD"/>
    <w:pPr>
      <w:keepNext/>
      <w:pBdr>
        <w:top w:val="single" w:sz="6" w:space="2" w:color="4F81BD"/>
        <w:left w:val="single" w:sz="6" w:space="2" w:color="4F81BD"/>
      </w:pBdr>
      <w:spacing w:before="360" w:after="0"/>
      <w:outlineLvl w:val="2"/>
    </w:pPr>
    <w:rPr>
      <w:caps/>
      <w:color w:val="243F60"/>
      <w:spacing w:val="15"/>
      <w:sz w:val="22"/>
      <w:szCs w:val="22"/>
      <w:lang w:val="en-AU"/>
    </w:rPr>
  </w:style>
  <w:style w:type="paragraph" w:styleId="Heading4">
    <w:name w:val="heading 4"/>
    <w:basedOn w:val="Normal"/>
    <w:next w:val="Normal"/>
    <w:link w:val="Heading4Char"/>
    <w:uiPriority w:val="9"/>
    <w:unhideWhenUsed/>
    <w:qFormat/>
    <w:rsid w:val="007B456A"/>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locked/>
    <w:rsid w:val="007B456A"/>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locked/>
    <w:rsid w:val="007B456A"/>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unhideWhenUsed/>
    <w:qFormat/>
    <w:rsid w:val="007B456A"/>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locked/>
    <w:rsid w:val="007B456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locked/>
    <w:rsid w:val="007B456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B456A"/>
    <w:rPr>
      <w:b/>
      <w:bCs/>
      <w:caps/>
      <w:color w:val="FFFFFF"/>
      <w:spacing w:val="15"/>
      <w:shd w:val="clear" w:color="auto" w:fill="4F81BD"/>
    </w:rPr>
  </w:style>
  <w:style w:type="character" w:customStyle="1" w:styleId="Heading2Char">
    <w:name w:val="Heading 2 Char"/>
    <w:aliases w:val="Chapter Heading (Short) Char"/>
    <w:basedOn w:val="DefaultParagraphFont"/>
    <w:link w:val="Heading2"/>
    <w:uiPriority w:val="9"/>
    <w:locked/>
    <w:rsid w:val="00E74BE9"/>
    <w:rPr>
      <w:caps/>
      <w:spacing w:val="15"/>
      <w:shd w:val="clear" w:color="auto" w:fill="DBE5F1"/>
      <w:lang w:val="en-AU"/>
    </w:rPr>
  </w:style>
  <w:style w:type="character" w:customStyle="1" w:styleId="Heading3Char">
    <w:name w:val="Heading 3 Char"/>
    <w:basedOn w:val="DefaultParagraphFont"/>
    <w:link w:val="Heading3"/>
    <w:uiPriority w:val="9"/>
    <w:locked/>
    <w:rsid w:val="00F558CD"/>
    <w:rPr>
      <w:caps/>
      <w:color w:val="243F60"/>
      <w:spacing w:val="15"/>
      <w:lang w:val="en-AU"/>
    </w:rPr>
  </w:style>
  <w:style w:type="character" w:customStyle="1" w:styleId="Heading4Char">
    <w:name w:val="Heading 4 Char"/>
    <w:basedOn w:val="DefaultParagraphFont"/>
    <w:link w:val="Heading4"/>
    <w:uiPriority w:val="9"/>
    <w:locked/>
    <w:rsid w:val="007B456A"/>
    <w:rPr>
      <w:caps/>
      <w:color w:val="365F91"/>
      <w:spacing w:val="10"/>
    </w:rPr>
  </w:style>
  <w:style w:type="character" w:customStyle="1" w:styleId="Heading7Char">
    <w:name w:val="Heading 7 Char"/>
    <w:basedOn w:val="DefaultParagraphFont"/>
    <w:link w:val="Heading7"/>
    <w:uiPriority w:val="9"/>
    <w:locked/>
    <w:rsid w:val="007B456A"/>
    <w:rPr>
      <w:caps/>
      <w:color w:val="365F91"/>
      <w:spacing w:val="10"/>
    </w:rPr>
  </w:style>
  <w:style w:type="paragraph" w:styleId="Header">
    <w:name w:val="header"/>
    <w:basedOn w:val="Normal"/>
    <w:link w:val="HeaderChar"/>
    <w:uiPriority w:val="99"/>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60185"/>
    <w:rPr>
      <w:rFonts w:cs="Times New Roman"/>
    </w:rPr>
  </w:style>
  <w:style w:type="paragraph" w:styleId="Footer">
    <w:name w:val="footer"/>
    <w:basedOn w:val="Normal"/>
    <w:link w:val="FooterChar"/>
    <w:uiPriority w:val="99"/>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60185"/>
    <w:rPr>
      <w:rFonts w:cs="Times New Roman"/>
    </w:rPr>
  </w:style>
  <w:style w:type="paragraph" w:styleId="BalloonText">
    <w:name w:val="Balloon Text"/>
    <w:basedOn w:val="Normal"/>
    <w:link w:val="BalloonTextChar"/>
    <w:uiPriority w:val="99"/>
    <w:semiHidden/>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185"/>
    <w:rPr>
      <w:rFonts w:ascii="Tahoma" w:hAnsi="Tahoma" w:cs="Tahoma"/>
      <w:sz w:val="16"/>
      <w:szCs w:val="16"/>
    </w:rPr>
  </w:style>
  <w:style w:type="paragraph" w:customStyle="1" w:styleId="1NumberedPointsStyle">
    <w:name w:val="1. Numbered Points Style"/>
    <w:basedOn w:val="ListParagraph"/>
    <w:uiPriority w:val="99"/>
    <w:rsid w:val="00BD1A6F"/>
    <w:pPr>
      <w:ind w:left="0"/>
    </w:pPr>
  </w:style>
  <w:style w:type="paragraph" w:customStyle="1" w:styleId="1BulletStyleList">
    <w:name w:val="1. Bullet Style List"/>
    <w:basedOn w:val="Normal"/>
    <w:uiPriority w:val="99"/>
    <w:rsid w:val="00CE71C2"/>
    <w:pPr>
      <w:spacing w:line="240" w:lineRule="auto"/>
    </w:pPr>
    <w:rPr>
      <w:lang w:eastAsia="en-AU"/>
    </w:rPr>
  </w:style>
  <w:style w:type="paragraph" w:styleId="ListBullet">
    <w:name w:val="List Bullet"/>
    <w:basedOn w:val="Normal"/>
    <w:uiPriority w:val="99"/>
    <w:qFormat/>
    <w:rsid w:val="00091608"/>
    <w:pPr>
      <w:ind w:left="369" w:hanging="369"/>
    </w:pPr>
  </w:style>
  <w:style w:type="paragraph" w:styleId="ListBullet2">
    <w:name w:val="List Bullet 2"/>
    <w:basedOn w:val="Normal"/>
    <w:uiPriority w:val="99"/>
    <w:rsid w:val="00091608"/>
    <w:pPr>
      <w:numPr>
        <w:ilvl w:val="1"/>
        <w:numId w:val="16"/>
      </w:numPr>
      <w:tabs>
        <w:tab w:val="clear" w:pos="360"/>
      </w:tabs>
      <w:ind w:left="737" w:hanging="368"/>
    </w:pPr>
  </w:style>
  <w:style w:type="paragraph" w:styleId="ListBullet3">
    <w:name w:val="List Bullet 3"/>
    <w:basedOn w:val="Normal"/>
    <w:uiPriority w:val="99"/>
    <w:rsid w:val="00091608"/>
    <w:pPr>
      <w:numPr>
        <w:ilvl w:val="2"/>
        <w:numId w:val="16"/>
      </w:numPr>
      <w:tabs>
        <w:tab w:val="clear" w:pos="360"/>
      </w:tabs>
      <w:ind w:left="1106" w:hanging="369"/>
    </w:pPr>
  </w:style>
  <w:style w:type="paragraph" w:styleId="ListBullet4">
    <w:name w:val="List Bullet 4"/>
    <w:basedOn w:val="Normal"/>
    <w:uiPriority w:val="99"/>
    <w:rsid w:val="00091608"/>
    <w:pPr>
      <w:numPr>
        <w:ilvl w:val="3"/>
        <w:numId w:val="16"/>
      </w:numPr>
      <w:tabs>
        <w:tab w:val="clear" w:pos="360"/>
      </w:tabs>
      <w:ind w:left="1474" w:hanging="368"/>
    </w:pPr>
  </w:style>
  <w:style w:type="paragraph" w:styleId="ListBullet5">
    <w:name w:val="List Bullet 5"/>
    <w:basedOn w:val="Normal"/>
    <w:uiPriority w:val="99"/>
    <w:rsid w:val="00091608"/>
    <w:pPr>
      <w:numPr>
        <w:ilvl w:val="4"/>
        <w:numId w:val="16"/>
      </w:numPr>
      <w:tabs>
        <w:tab w:val="clear" w:pos="360"/>
      </w:tabs>
      <w:ind w:left="1800"/>
    </w:pPr>
  </w:style>
  <w:style w:type="paragraph" w:customStyle="1" w:styleId="Classification">
    <w:name w:val="Classification"/>
    <w:basedOn w:val="Normal"/>
    <w:uiPriority w:val="99"/>
    <w:rsid w:val="00646122"/>
    <w:pPr>
      <w:tabs>
        <w:tab w:val="center" w:pos="4536"/>
        <w:tab w:val="center" w:pos="4819"/>
        <w:tab w:val="right" w:pos="9356"/>
      </w:tabs>
      <w:spacing w:after="240"/>
      <w:jc w:val="center"/>
    </w:pPr>
    <w:rPr>
      <w:rFonts w:cs="Arial"/>
      <w:color w:val="FF0000"/>
      <w:sz w:val="28"/>
      <w:szCs w:val="28"/>
      <w:lang w:eastAsia="en-AU"/>
    </w:rPr>
  </w:style>
  <w:style w:type="paragraph" w:styleId="ListParagraph">
    <w:name w:val="List Paragraph"/>
    <w:basedOn w:val="Normal"/>
    <w:uiPriority w:val="34"/>
    <w:qFormat/>
    <w:rsid w:val="007B456A"/>
    <w:pPr>
      <w:ind w:left="720"/>
      <w:contextualSpacing/>
    </w:pPr>
  </w:style>
  <w:style w:type="character" w:styleId="BookTitle">
    <w:name w:val="Book Title"/>
    <w:uiPriority w:val="33"/>
    <w:qFormat/>
    <w:rsid w:val="007B456A"/>
    <w:rPr>
      <w:b/>
      <w:bCs/>
      <w:i/>
      <w:iCs/>
      <w:spacing w:val="9"/>
    </w:rPr>
  </w:style>
  <w:style w:type="paragraph" w:styleId="ListNumber">
    <w:name w:val="List Number"/>
    <w:basedOn w:val="Normal"/>
    <w:uiPriority w:val="99"/>
    <w:rsid w:val="00005CAA"/>
    <w:pPr>
      <w:ind w:left="369" w:hanging="369"/>
    </w:pPr>
  </w:style>
  <w:style w:type="paragraph" w:styleId="ListNumber2">
    <w:name w:val="List Number 2"/>
    <w:basedOn w:val="Normal"/>
    <w:uiPriority w:val="99"/>
    <w:rsid w:val="00005CAA"/>
    <w:pPr>
      <w:numPr>
        <w:ilvl w:val="1"/>
        <w:numId w:val="15"/>
      </w:numPr>
      <w:tabs>
        <w:tab w:val="clear" w:pos="1492"/>
      </w:tabs>
      <w:ind w:left="738" w:hanging="369"/>
    </w:pPr>
  </w:style>
  <w:style w:type="paragraph" w:styleId="ListNumber3">
    <w:name w:val="List Number 3"/>
    <w:basedOn w:val="Normal"/>
    <w:uiPriority w:val="99"/>
    <w:rsid w:val="00005CAA"/>
    <w:pPr>
      <w:numPr>
        <w:ilvl w:val="2"/>
        <w:numId w:val="15"/>
      </w:numPr>
      <w:tabs>
        <w:tab w:val="clear" w:pos="1492"/>
      </w:tabs>
      <w:ind w:left="1107" w:hanging="369"/>
    </w:pPr>
  </w:style>
  <w:style w:type="paragraph" w:styleId="ListNumber4">
    <w:name w:val="List Number 4"/>
    <w:basedOn w:val="Normal"/>
    <w:uiPriority w:val="99"/>
    <w:rsid w:val="00005CAA"/>
    <w:pPr>
      <w:numPr>
        <w:ilvl w:val="3"/>
        <w:numId w:val="15"/>
      </w:numPr>
      <w:tabs>
        <w:tab w:val="clear" w:pos="1492"/>
      </w:tabs>
      <w:ind w:left="1476" w:hanging="369"/>
    </w:pPr>
  </w:style>
  <w:style w:type="paragraph" w:styleId="ListNumber5">
    <w:name w:val="List Number 5"/>
    <w:basedOn w:val="Normal"/>
    <w:uiPriority w:val="99"/>
    <w:rsid w:val="00005CAA"/>
    <w:pPr>
      <w:numPr>
        <w:ilvl w:val="4"/>
        <w:numId w:val="15"/>
      </w:numPr>
      <w:tabs>
        <w:tab w:val="clear" w:pos="1492"/>
      </w:tabs>
      <w:ind w:left="1845" w:hanging="369"/>
    </w:pPr>
  </w:style>
  <w:style w:type="paragraph" w:customStyle="1" w:styleId="Footerclassification">
    <w:name w:val="Footer classification"/>
    <w:basedOn w:val="Classification"/>
    <w:uiPriority w:val="99"/>
    <w:rsid w:val="00D021CB"/>
    <w:pPr>
      <w:spacing w:before="240" w:after="0"/>
    </w:pPr>
  </w:style>
  <w:style w:type="table" w:styleId="TableGrid">
    <w:name w:val="Table Grid"/>
    <w:basedOn w:val="TableNormal"/>
    <w:uiPriority w:val="9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spacing w:beforeLines="0" w:beforeAutospacing="0" w:afterLines="0" w:afterAutospacing="0"/>
      </w:pPr>
      <w:rPr>
        <w:rFonts w:ascii="Arial" w:hAnsi="Arial" w:cs="Times New Roman"/>
        <w:sz w:val="20"/>
      </w:rPr>
    </w:tblStylePr>
    <w:tblStylePr w:type="lastRow">
      <w:pPr>
        <w:spacing w:beforeLines="0" w:beforeAutospacing="0" w:afterLines="0" w:afterAutospacing="0"/>
      </w:pPr>
      <w:rPr>
        <w:rFonts w:ascii="Arial" w:hAnsi="Arial" w:cs="Times New Roman"/>
        <w:sz w:val="20"/>
      </w:rPr>
    </w:tblStylePr>
    <w:tblStylePr w:type="band1Horz">
      <w:pPr>
        <w:spacing w:beforeLines="0" w:beforeAutospacing="0" w:afterLines="0" w:afterAutospacing="0"/>
      </w:pPr>
      <w:rPr>
        <w:rFonts w:ascii="Arial" w:hAnsi="Arial" w:cs="Times New Roman"/>
        <w:sz w:val="20"/>
      </w:rPr>
    </w:tblStylePr>
    <w:tblStylePr w:type="band2Horz">
      <w:pPr>
        <w:spacing w:beforeLines="0" w:beforeAutospacing="0" w:afterLines="0" w:afterAutospacing="0"/>
      </w:pPr>
      <w:rPr>
        <w:rFonts w:ascii="Arial" w:hAnsi="Arial" w:cs="Times New Roman"/>
        <w:sz w:val="20"/>
      </w:rPr>
    </w:tblStylePr>
  </w:style>
  <w:style w:type="paragraph" w:customStyle="1" w:styleId="Tabletext">
    <w:name w:val="Table text"/>
    <w:basedOn w:val="Normal"/>
    <w:uiPriority w:val="99"/>
    <w:rsid w:val="005A126E"/>
    <w:pPr>
      <w:spacing w:after="0"/>
    </w:pPr>
  </w:style>
  <w:style w:type="paragraph" w:styleId="Title">
    <w:name w:val="Title"/>
    <w:basedOn w:val="Normal"/>
    <w:next w:val="Normal"/>
    <w:link w:val="TitleChar"/>
    <w:uiPriority w:val="10"/>
    <w:qFormat/>
    <w:rsid w:val="007C58AF"/>
    <w:pPr>
      <w:spacing w:before="0" w:after="240"/>
      <w:jc w:val="center"/>
    </w:pPr>
    <w:rPr>
      <w:b/>
      <w:caps/>
      <w:color w:val="4F81BD"/>
      <w:spacing w:val="10"/>
      <w:kern w:val="28"/>
      <w:sz w:val="36"/>
      <w:szCs w:val="64"/>
      <w:lang w:val="en-AU"/>
    </w:rPr>
  </w:style>
  <w:style w:type="character" w:customStyle="1" w:styleId="TitleChar">
    <w:name w:val="Title Char"/>
    <w:basedOn w:val="DefaultParagraphFont"/>
    <w:link w:val="Title"/>
    <w:uiPriority w:val="10"/>
    <w:locked/>
    <w:rsid w:val="007C58AF"/>
    <w:rPr>
      <w:b/>
      <w:caps/>
      <w:color w:val="4F81BD"/>
      <w:spacing w:val="10"/>
      <w:kern w:val="28"/>
      <w:sz w:val="36"/>
      <w:szCs w:val="64"/>
      <w:lang w:val="en-AU"/>
    </w:rPr>
  </w:style>
  <w:style w:type="character" w:styleId="Hyperlink">
    <w:name w:val="Hyperlink"/>
    <w:basedOn w:val="DefaultParagraphFont"/>
    <w:uiPriority w:val="99"/>
    <w:rsid w:val="00763A7E"/>
    <w:rPr>
      <w:rFonts w:cs="Times New Roman"/>
      <w:color w:val="0000FF"/>
      <w:u w:val="single"/>
    </w:rPr>
  </w:style>
  <w:style w:type="paragraph" w:customStyle="1" w:styleId="Default">
    <w:name w:val="Default"/>
    <w:rsid w:val="008E5112"/>
    <w:pPr>
      <w:autoSpaceDE w:val="0"/>
      <w:autoSpaceDN w:val="0"/>
      <w:adjustRightInd w:val="0"/>
      <w:spacing w:before="200" w:after="200" w:line="276" w:lineRule="auto"/>
    </w:pPr>
    <w:rPr>
      <w:rFonts w:cs="Calibri"/>
      <w:color w:val="000000"/>
      <w:sz w:val="24"/>
      <w:szCs w:val="24"/>
      <w:lang w:val="en-US" w:eastAsia="en-US" w:bidi="en-US"/>
    </w:rPr>
  </w:style>
  <w:style w:type="character" w:styleId="CommentReference">
    <w:name w:val="annotation reference"/>
    <w:basedOn w:val="DefaultParagraphFont"/>
    <w:uiPriority w:val="99"/>
    <w:semiHidden/>
    <w:rsid w:val="004F2611"/>
    <w:rPr>
      <w:rFonts w:cs="Times New Roman"/>
      <w:sz w:val="16"/>
      <w:szCs w:val="16"/>
    </w:rPr>
  </w:style>
  <w:style w:type="paragraph" w:styleId="CommentText">
    <w:name w:val="annotation text"/>
    <w:basedOn w:val="Normal"/>
    <w:link w:val="CommentTextChar"/>
    <w:uiPriority w:val="99"/>
    <w:semiHidden/>
    <w:rsid w:val="004F2611"/>
    <w:pPr>
      <w:spacing w:line="240" w:lineRule="auto"/>
    </w:pPr>
  </w:style>
  <w:style w:type="character" w:customStyle="1" w:styleId="CommentTextChar">
    <w:name w:val="Comment Text Char"/>
    <w:basedOn w:val="DefaultParagraphFont"/>
    <w:link w:val="CommentText"/>
    <w:uiPriority w:val="99"/>
    <w:semiHidden/>
    <w:locked/>
    <w:rsid w:val="004F2611"/>
    <w:rPr>
      <w:rFonts w:cs="Times New Roman"/>
      <w:lang w:eastAsia="en-US"/>
    </w:rPr>
  </w:style>
  <w:style w:type="paragraph" w:styleId="CommentSubject">
    <w:name w:val="annotation subject"/>
    <w:basedOn w:val="CommentText"/>
    <w:next w:val="CommentText"/>
    <w:link w:val="CommentSubjectChar"/>
    <w:uiPriority w:val="99"/>
    <w:semiHidden/>
    <w:rsid w:val="004F2611"/>
    <w:rPr>
      <w:b/>
      <w:bCs/>
    </w:rPr>
  </w:style>
  <w:style w:type="character" w:customStyle="1" w:styleId="CommentSubjectChar">
    <w:name w:val="Comment Subject Char"/>
    <w:basedOn w:val="CommentTextChar"/>
    <w:link w:val="CommentSubject"/>
    <w:uiPriority w:val="99"/>
    <w:semiHidden/>
    <w:locked/>
    <w:rsid w:val="004F2611"/>
    <w:rPr>
      <w:b/>
      <w:bCs/>
    </w:rPr>
  </w:style>
  <w:style w:type="numbering" w:customStyle="1" w:styleId="BulletList">
    <w:name w:val="Bullet List"/>
    <w:uiPriority w:val="99"/>
    <w:rsid w:val="00B061E3"/>
    <w:pPr>
      <w:numPr>
        <w:numId w:val="22"/>
      </w:numPr>
    </w:pPr>
  </w:style>
  <w:style w:type="numbering" w:customStyle="1" w:styleId="Attach">
    <w:name w:val="Attach"/>
    <w:rsid w:val="00B061E3"/>
    <w:pPr>
      <w:numPr>
        <w:numId w:val="23"/>
      </w:numPr>
    </w:pPr>
  </w:style>
  <w:style w:type="numbering" w:customStyle="1" w:styleId="KeyPoints">
    <w:name w:val="Key Points"/>
    <w:rsid w:val="00B061E3"/>
    <w:pPr>
      <w:numPr>
        <w:numId w:val="21"/>
      </w:numPr>
    </w:pPr>
  </w:style>
  <w:style w:type="character" w:customStyle="1" w:styleId="Heading5Char">
    <w:name w:val="Heading 5 Char"/>
    <w:basedOn w:val="DefaultParagraphFont"/>
    <w:link w:val="Heading5"/>
    <w:uiPriority w:val="9"/>
    <w:semiHidden/>
    <w:rsid w:val="007B456A"/>
    <w:rPr>
      <w:caps/>
      <w:color w:val="365F91"/>
      <w:spacing w:val="10"/>
    </w:rPr>
  </w:style>
  <w:style w:type="character" w:customStyle="1" w:styleId="Heading6Char">
    <w:name w:val="Heading 6 Char"/>
    <w:basedOn w:val="DefaultParagraphFont"/>
    <w:link w:val="Heading6"/>
    <w:uiPriority w:val="9"/>
    <w:semiHidden/>
    <w:rsid w:val="007B456A"/>
    <w:rPr>
      <w:caps/>
      <w:color w:val="365F91"/>
      <w:spacing w:val="10"/>
    </w:rPr>
  </w:style>
  <w:style w:type="character" w:customStyle="1" w:styleId="Heading8Char">
    <w:name w:val="Heading 8 Char"/>
    <w:basedOn w:val="DefaultParagraphFont"/>
    <w:link w:val="Heading8"/>
    <w:uiPriority w:val="9"/>
    <w:semiHidden/>
    <w:rsid w:val="007B456A"/>
    <w:rPr>
      <w:caps/>
      <w:spacing w:val="10"/>
      <w:sz w:val="18"/>
      <w:szCs w:val="18"/>
    </w:rPr>
  </w:style>
  <w:style w:type="character" w:customStyle="1" w:styleId="Heading9Char">
    <w:name w:val="Heading 9 Char"/>
    <w:basedOn w:val="DefaultParagraphFont"/>
    <w:link w:val="Heading9"/>
    <w:uiPriority w:val="9"/>
    <w:semiHidden/>
    <w:rsid w:val="007B456A"/>
    <w:rPr>
      <w:i/>
      <w:caps/>
      <w:spacing w:val="10"/>
      <w:sz w:val="18"/>
      <w:szCs w:val="18"/>
    </w:rPr>
  </w:style>
  <w:style w:type="paragraph" w:styleId="Caption">
    <w:name w:val="caption"/>
    <w:basedOn w:val="Normal"/>
    <w:next w:val="Normal"/>
    <w:uiPriority w:val="35"/>
    <w:semiHidden/>
    <w:unhideWhenUsed/>
    <w:qFormat/>
    <w:locked/>
    <w:rsid w:val="007B456A"/>
    <w:rPr>
      <w:b/>
      <w:bCs/>
      <w:color w:val="365F91"/>
      <w:sz w:val="16"/>
      <w:szCs w:val="16"/>
    </w:rPr>
  </w:style>
  <w:style w:type="paragraph" w:styleId="Subtitle">
    <w:name w:val="Subtitle"/>
    <w:basedOn w:val="Normal"/>
    <w:next w:val="Normal"/>
    <w:link w:val="SubtitleChar"/>
    <w:uiPriority w:val="11"/>
    <w:qFormat/>
    <w:locked/>
    <w:rsid w:val="007B456A"/>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11"/>
    <w:rsid w:val="007B456A"/>
    <w:rPr>
      <w:caps/>
      <w:color w:val="595959"/>
      <w:spacing w:val="10"/>
      <w:sz w:val="24"/>
      <w:szCs w:val="24"/>
    </w:rPr>
  </w:style>
  <w:style w:type="character" w:styleId="Strong">
    <w:name w:val="Strong"/>
    <w:uiPriority w:val="22"/>
    <w:qFormat/>
    <w:locked/>
    <w:rsid w:val="007B456A"/>
    <w:rPr>
      <w:b/>
      <w:bCs/>
    </w:rPr>
  </w:style>
  <w:style w:type="character" w:styleId="Emphasis">
    <w:name w:val="Emphasis"/>
    <w:uiPriority w:val="20"/>
    <w:qFormat/>
    <w:locked/>
    <w:rsid w:val="007B456A"/>
    <w:rPr>
      <w:caps/>
      <w:color w:val="243F60"/>
      <w:spacing w:val="5"/>
    </w:rPr>
  </w:style>
  <w:style w:type="paragraph" w:styleId="NoSpacing">
    <w:name w:val="No Spacing"/>
    <w:basedOn w:val="Normal"/>
    <w:link w:val="NoSpacingChar"/>
    <w:uiPriority w:val="1"/>
    <w:qFormat/>
    <w:rsid w:val="007B456A"/>
    <w:pPr>
      <w:spacing w:before="0" w:after="0" w:line="240" w:lineRule="auto"/>
    </w:pPr>
  </w:style>
  <w:style w:type="character" w:customStyle="1" w:styleId="NoSpacingChar">
    <w:name w:val="No Spacing Char"/>
    <w:basedOn w:val="DefaultParagraphFont"/>
    <w:link w:val="NoSpacing"/>
    <w:uiPriority w:val="1"/>
    <w:rsid w:val="007B456A"/>
    <w:rPr>
      <w:sz w:val="20"/>
      <w:szCs w:val="20"/>
    </w:rPr>
  </w:style>
  <w:style w:type="paragraph" w:styleId="Quote">
    <w:name w:val="Quote"/>
    <w:basedOn w:val="Normal"/>
    <w:next w:val="Normal"/>
    <w:link w:val="QuoteChar"/>
    <w:uiPriority w:val="29"/>
    <w:qFormat/>
    <w:rsid w:val="007B456A"/>
    <w:rPr>
      <w:i/>
      <w:iCs/>
    </w:rPr>
  </w:style>
  <w:style w:type="character" w:customStyle="1" w:styleId="QuoteChar">
    <w:name w:val="Quote Char"/>
    <w:basedOn w:val="DefaultParagraphFont"/>
    <w:link w:val="Quote"/>
    <w:uiPriority w:val="29"/>
    <w:rsid w:val="007B456A"/>
    <w:rPr>
      <w:i/>
      <w:iCs/>
      <w:sz w:val="20"/>
      <w:szCs w:val="20"/>
    </w:rPr>
  </w:style>
  <w:style w:type="paragraph" w:styleId="IntenseQuote">
    <w:name w:val="Intense Quote"/>
    <w:basedOn w:val="Normal"/>
    <w:next w:val="Normal"/>
    <w:link w:val="IntenseQuoteChar"/>
    <w:uiPriority w:val="30"/>
    <w:qFormat/>
    <w:rsid w:val="007B456A"/>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rsid w:val="007B456A"/>
    <w:rPr>
      <w:i/>
      <w:iCs/>
      <w:color w:val="4F81BD"/>
      <w:sz w:val="20"/>
      <w:szCs w:val="20"/>
    </w:rPr>
  </w:style>
  <w:style w:type="character" w:styleId="SubtleEmphasis">
    <w:name w:val="Subtle Emphasis"/>
    <w:uiPriority w:val="19"/>
    <w:qFormat/>
    <w:rsid w:val="007B456A"/>
    <w:rPr>
      <w:i/>
      <w:iCs/>
      <w:color w:val="243F60"/>
    </w:rPr>
  </w:style>
  <w:style w:type="character" w:styleId="IntenseEmphasis">
    <w:name w:val="Intense Emphasis"/>
    <w:uiPriority w:val="21"/>
    <w:qFormat/>
    <w:rsid w:val="007B456A"/>
    <w:rPr>
      <w:b/>
      <w:bCs/>
      <w:caps/>
      <w:color w:val="243F60"/>
      <w:spacing w:val="10"/>
    </w:rPr>
  </w:style>
  <w:style w:type="character" w:styleId="SubtleReference">
    <w:name w:val="Subtle Reference"/>
    <w:uiPriority w:val="31"/>
    <w:qFormat/>
    <w:rsid w:val="007B456A"/>
    <w:rPr>
      <w:b/>
      <w:bCs/>
      <w:color w:val="4F81BD"/>
    </w:rPr>
  </w:style>
  <w:style w:type="character" w:styleId="IntenseReference">
    <w:name w:val="Intense Reference"/>
    <w:uiPriority w:val="32"/>
    <w:qFormat/>
    <w:rsid w:val="007B456A"/>
    <w:rPr>
      <w:b/>
      <w:bCs/>
      <w:i/>
      <w:iCs/>
      <w:caps/>
      <w:color w:val="4F81BD"/>
    </w:rPr>
  </w:style>
  <w:style w:type="paragraph" w:styleId="TOCHeading">
    <w:name w:val="TOC Heading"/>
    <w:basedOn w:val="Heading1"/>
    <w:next w:val="Normal"/>
    <w:uiPriority w:val="39"/>
    <w:semiHidden/>
    <w:unhideWhenUsed/>
    <w:qFormat/>
    <w:rsid w:val="007B456A"/>
    <w:pPr>
      <w:outlineLvl w:val="9"/>
    </w:pPr>
  </w:style>
  <w:style w:type="character" w:styleId="FollowedHyperlink">
    <w:name w:val="FollowedHyperlink"/>
    <w:basedOn w:val="DefaultParagraphFont"/>
    <w:uiPriority w:val="99"/>
    <w:semiHidden/>
    <w:unhideWhenUsed/>
    <w:rsid w:val="00106978"/>
    <w:rPr>
      <w:color w:val="800080"/>
      <w:u w:val="single"/>
    </w:rPr>
  </w:style>
  <w:style w:type="paragraph" w:styleId="FootnoteText">
    <w:name w:val="footnote text"/>
    <w:basedOn w:val="Normal"/>
    <w:link w:val="FootnoteTextChar"/>
    <w:uiPriority w:val="99"/>
    <w:semiHidden/>
    <w:unhideWhenUsed/>
    <w:rsid w:val="000B62E3"/>
  </w:style>
  <w:style w:type="character" w:customStyle="1" w:styleId="FootnoteTextChar">
    <w:name w:val="Footnote Text Char"/>
    <w:basedOn w:val="DefaultParagraphFont"/>
    <w:link w:val="FootnoteText"/>
    <w:uiPriority w:val="99"/>
    <w:semiHidden/>
    <w:rsid w:val="000B62E3"/>
    <w:rPr>
      <w:sz w:val="20"/>
      <w:szCs w:val="20"/>
    </w:rPr>
  </w:style>
  <w:style w:type="character" w:styleId="FootnoteReference">
    <w:name w:val="footnote reference"/>
    <w:basedOn w:val="DefaultParagraphFont"/>
    <w:uiPriority w:val="99"/>
    <w:semiHidden/>
    <w:unhideWhenUsed/>
    <w:rsid w:val="000B62E3"/>
    <w:rPr>
      <w:vertAlign w:val="superscript"/>
    </w:rPr>
  </w:style>
  <w:style w:type="paragraph" w:styleId="Revision">
    <w:name w:val="Revision"/>
    <w:hidden/>
    <w:uiPriority w:val="99"/>
    <w:semiHidden/>
    <w:rsid w:val="005A1BA4"/>
    <w:rPr>
      <w:lang w:val="en-US" w:eastAsia="en-US" w:bidi="en-US"/>
    </w:rPr>
  </w:style>
  <w:style w:type="paragraph" w:styleId="NormalWeb">
    <w:name w:val="Normal (Web)"/>
    <w:basedOn w:val="Normal"/>
    <w:uiPriority w:val="99"/>
    <w:semiHidden/>
    <w:unhideWhenUsed/>
    <w:rsid w:val="00D248AD"/>
    <w:pPr>
      <w:spacing w:before="100" w:beforeAutospacing="1" w:after="100" w:afterAutospacing="1" w:line="240" w:lineRule="auto"/>
    </w:pPr>
    <w:rPr>
      <w:rFonts w:ascii="Times New Roman" w:hAnsi="Times New Roman"/>
      <w:sz w:val="24"/>
      <w:szCs w:val="24"/>
      <w:lang w:val="en-AU" w:eastAsia="en-AU" w:bidi="ar-SA"/>
    </w:rPr>
  </w:style>
  <w:style w:type="paragraph" w:styleId="DocumentMap">
    <w:name w:val="Document Map"/>
    <w:basedOn w:val="Normal"/>
    <w:link w:val="DocumentMapChar"/>
    <w:uiPriority w:val="99"/>
    <w:semiHidden/>
    <w:unhideWhenUsed/>
    <w:rsid w:val="00211D1C"/>
    <w:rPr>
      <w:rFonts w:ascii="Tahoma" w:hAnsi="Tahoma" w:cs="Tahoma"/>
      <w:sz w:val="16"/>
      <w:szCs w:val="16"/>
    </w:rPr>
  </w:style>
  <w:style w:type="character" w:customStyle="1" w:styleId="DocumentMapChar">
    <w:name w:val="Document Map Char"/>
    <w:basedOn w:val="DefaultParagraphFont"/>
    <w:link w:val="DocumentMap"/>
    <w:uiPriority w:val="99"/>
    <w:semiHidden/>
    <w:rsid w:val="00211D1C"/>
    <w:rPr>
      <w:rFonts w:ascii="Tahoma" w:hAnsi="Tahoma" w:cs="Tahoma"/>
      <w:sz w:val="16"/>
      <w:szCs w:val="16"/>
      <w:lang w:val="en-US" w:eastAsia="en-US" w:bidi="en-US"/>
    </w:rPr>
  </w:style>
  <w:style w:type="paragraph" w:customStyle="1" w:styleId="Para12">
    <w:name w:val="Para 12"/>
    <w:basedOn w:val="Normal"/>
    <w:rsid w:val="003E3631"/>
    <w:pPr>
      <w:spacing w:before="0" w:after="240" w:line="240" w:lineRule="auto"/>
    </w:pPr>
    <w:rPr>
      <w:rFonts w:ascii="Times New Roman" w:hAnsi="Times New Roman"/>
      <w:color w:val="000000"/>
      <w:sz w:val="24"/>
      <w:lang w:val="en-AU" w:bidi="ar-SA"/>
    </w:rPr>
  </w:style>
</w:styles>
</file>

<file path=word/webSettings.xml><?xml version="1.0" encoding="utf-8"?>
<w:webSettings xmlns:r="http://schemas.openxmlformats.org/officeDocument/2006/relationships" xmlns:w="http://schemas.openxmlformats.org/wordprocessingml/2006/main">
  <w:divs>
    <w:div w:id="198007416">
      <w:bodyDiv w:val="1"/>
      <w:marLeft w:val="0"/>
      <w:marRight w:val="0"/>
      <w:marTop w:val="0"/>
      <w:marBottom w:val="0"/>
      <w:divBdr>
        <w:top w:val="none" w:sz="0" w:space="0" w:color="auto"/>
        <w:left w:val="none" w:sz="0" w:space="0" w:color="auto"/>
        <w:bottom w:val="none" w:sz="0" w:space="0" w:color="auto"/>
        <w:right w:val="none" w:sz="0" w:space="0" w:color="auto"/>
      </w:divBdr>
    </w:div>
    <w:div w:id="590360258">
      <w:bodyDiv w:val="1"/>
      <w:marLeft w:val="0"/>
      <w:marRight w:val="0"/>
      <w:marTop w:val="0"/>
      <w:marBottom w:val="0"/>
      <w:divBdr>
        <w:top w:val="none" w:sz="0" w:space="0" w:color="auto"/>
        <w:left w:val="none" w:sz="0" w:space="0" w:color="auto"/>
        <w:bottom w:val="none" w:sz="0" w:space="0" w:color="auto"/>
        <w:right w:val="none" w:sz="0" w:space="0" w:color="auto"/>
      </w:divBdr>
    </w:div>
    <w:div w:id="747771678">
      <w:bodyDiv w:val="1"/>
      <w:marLeft w:val="0"/>
      <w:marRight w:val="0"/>
      <w:marTop w:val="0"/>
      <w:marBottom w:val="0"/>
      <w:divBdr>
        <w:top w:val="none" w:sz="0" w:space="0" w:color="auto"/>
        <w:left w:val="none" w:sz="0" w:space="0" w:color="auto"/>
        <w:bottom w:val="none" w:sz="0" w:space="0" w:color="auto"/>
        <w:right w:val="none" w:sz="0" w:space="0" w:color="auto"/>
      </w:divBdr>
    </w:div>
    <w:div w:id="838271237">
      <w:bodyDiv w:val="1"/>
      <w:marLeft w:val="0"/>
      <w:marRight w:val="0"/>
      <w:marTop w:val="0"/>
      <w:marBottom w:val="0"/>
      <w:divBdr>
        <w:top w:val="none" w:sz="0" w:space="0" w:color="auto"/>
        <w:left w:val="none" w:sz="0" w:space="0" w:color="auto"/>
        <w:bottom w:val="none" w:sz="0" w:space="0" w:color="auto"/>
        <w:right w:val="none" w:sz="0" w:space="0" w:color="auto"/>
      </w:divBdr>
    </w:div>
    <w:div w:id="912785513">
      <w:bodyDiv w:val="1"/>
      <w:marLeft w:val="0"/>
      <w:marRight w:val="0"/>
      <w:marTop w:val="0"/>
      <w:marBottom w:val="0"/>
      <w:divBdr>
        <w:top w:val="none" w:sz="0" w:space="0" w:color="auto"/>
        <w:left w:val="none" w:sz="0" w:space="0" w:color="auto"/>
        <w:bottom w:val="none" w:sz="0" w:space="0" w:color="auto"/>
        <w:right w:val="none" w:sz="0" w:space="0" w:color="auto"/>
      </w:divBdr>
    </w:div>
    <w:div w:id="961232229">
      <w:bodyDiv w:val="1"/>
      <w:marLeft w:val="0"/>
      <w:marRight w:val="0"/>
      <w:marTop w:val="0"/>
      <w:marBottom w:val="0"/>
      <w:divBdr>
        <w:top w:val="none" w:sz="0" w:space="0" w:color="auto"/>
        <w:left w:val="none" w:sz="0" w:space="0" w:color="auto"/>
        <w:bottom w:val="none" w:sz="0" w:space="0" w:color="auto"/>
        <w:right w:val="none" w:sz="0" w:space="0" w:color="auto"/>
      </w:divBdr>
    </w:div>
    <w:div w:id="1748500822">
      <w:bodyDiv w:val="1"/>
      <w:marLeft w:val="0"/>
      <w:marRight w:val="0"/>
      <w:marTop w:val="0"/>
      <w:marBottom w:val="0"/>
      <w:divBdr>
        <w:top w:val="none" w:sz="0" w:space="0" w:color="auto"/>
        <w:left w:val="none" w:sz="0" w:space="0" w:color="auto"/>
        <w:bottom w:val="none" w:sz="0" w:space="0" w:color="auto"/>
        <w:right w:val="none" w:sz="0" w:space="0" w:color="auto"/>
      </w:divBdr>
      <w:divsChild>
        <w:div w:id="95099545">
          <w:marLeft w:val="0"/>
          <w:marRight w:val="0"/>
          <w:marTop w:val="0"/>
          <w:marBottom w:val="0"/>
          <w:divBdr>
            <w:top w:val="none" w:sz="0" w:space="0" w:color="auto"/>
            <w:left w:val="none" w:sz="0" w:space="0" w:color="auto"/>
            <w:bottom w:val="none" w:sz="0" w:space="0" w:color="auto"/>
            <w:right w:val="none" w:sz="0" w:space="0" w:color="auto"/>
          </w:divBdr>
          <w:divsChild>
            <w:div w:id="1935474881">
              <w:marLeft w:val="0"/>
              <w:marRight w:val="0"/>
              <w:marTop w:val="0"/>
              <w:marBottom w:val="0"/>
              <w:divBdr>
                <w:top w:val="none" w:sz="0" w:space="0" w:color="auto"/>
                <w:left w:val="none" w:sz="0" w:space="0" w:color="auto"/>
                <w:bottom w:val="none" w:sz="0" w:space="0" w:color="auto"/>
                <w:right w:val="none" w:sz="0" w:space="0" w:color="auto"/>
              </w:divBdr>
              <w:divsChild>
                <w:div w:id="1802190285">
                  <w:marLeft w:val="0"/>
                  <w:marRight w:val="0"/>
                  <w:marTop w:val="0"/>
                  <w:marBottom w:val="0"/>
                  <w:divBdr>
                    <w:top w:val="none" w:sz="0" w:space="0" w:color="auto"/>
                    <w:left w:val="none" w:sz="0" w:space="0" w:color="auto"/>
                    <w:bottom w:val="none" w:sz="0" w:space="0" w:color="auto"/>
                    <w:right w:val="none" w:sz="0" w:space="0" w:color="auto"/>
                  </w:divBdr>
                  <w:divsChild>
                    <w:div w:id="1903176076">
                      <w:marLeft w:val="0"/>
                      <w:marRight w:val="0"/>
                      <w:marTop w:val="0"/>
                      <w:marBottom w:val="0"/>
                      <w:divBdr>
                        <w:top w:val="none" w:sz="0" w:space="0" w:color="auto"/>
                        <w:left w:val="none" w:sz="0" w:space="0" w:color="auto"/>
                        <w:bottom w:val="none" w:sz="0" w:space="0" w:color="auto"/>
                        <w:right w:val="none" w:sz="0" w:space="0" w:color="auto"/>
                      </w:divBdr>
                      <w:divsChild>
                        <w:div w:id="675503917">
                          <w:marLeft w:val="0"/>
                          <w:marRight w:val="0"/>
                          <w:marTop w:val="0"/>
                          <w:marBottom w:val="0"/>
                          <w:divBdr>
                            <w:top w:val="none" w:sz="0" w:space="0" w:color="auto"/>
                            <w:left w:val="none" w:sz="0" w:space="0" w:color="auto"/>
                            <w:bottom w:val="none" w:sz="0" w:space="0" w:color="auto"/>
                            <w:right w:val="none" w:sz="0" w:space="0" w:color="auto"/>
                          </w:divBdr>
                          <w:divsChild>
                            <w:div w:id="999308717">
                              <w:marLeft w:val="0"/>
                              <w:marRight w:val="0"/>
                              <w:marTop w:val="0"/>
                              <w:marBottom w:val="0"/>
                              <w:divBdr>
                                <w:top w:val="none" w:sz="0" w:space="0" w:color="auto"/>
                                <w:left w:val="none" w:sz="0" w:space="0" w:color="auto"/>
                                <w:bottom w:val="none" w:sz="0" w:space="0" w:color="auto"/>
                                <w:right w:val="none" w:sz="0" w:space="0" w:color="auto"/>
                              </w:divBdr>
                              <w:divsChild>
                                <w:div w:id="684139547">
                                  <w:marLeft w:val="0"/>
                                  <w:marRight w:val="0"/>
                                  <w:marTop w:val="0"/>
                                  <w:marBottom w:val="0"/>
                                  <w:divBdr>
                                    <w:top w:val="none" w:sz="0" w:space="0" w:color="auto"/>
                                    <w:left w:val="none" w:sz="0" w:space="0" w:color="auto"/>
                                    <w:bottom w:val="none" w:sz="0" w:space="0" w:color="auto"/>
                                    <w:right w:val="none" w:sz="0" w:space="0" w:color="auto"/>
                                  </w:divBdr>
                                  <w:divsChild>
                                    <w:div w:id="2072726614">
                                      <w:marLeft w:val="0"/>
                                      <w:marRight w:val="0"/>
                                      <w:marTop w:val="0"/>
                                      <w:marBottom w:val="0"/>
                                      <w:divBdr>
                                        <w:top w:val="none" w:sz="0" w:space="0" w:color="auto"/>
                                        <w:left w:val="none" w:sz="0" w:space="0" w:color="auto"/>
                                        <w:bottom w:val="none" w:sz="0" w:space="0" w:color="auto"/>
                                        <w:right w:val="none" w:sz="0" w:space="0" w:color="auto"/>
                                      </w:divBdr>
                                      <w:divsChild>
                                        <w:div w:id="681125667">
                                          <w:marLeft w:val="0"/>
                                          <w:marRight w:val="0"/>
                                          <w:marTop w:val="0"/>
                                          <w:marBottom w:val="0"/>
                                          <w:divBdr>
                                            <w:top w:val="none" w:sz="0" w:space="0" w:color="auto"/>
                                            <w:left w:val="none" w:sz="0" w:space="0" w:color="auto"/>
                                            <w:bottom w:val="none" w:sz="0" w:space="0" w:color="auto"/>
                                            <w:right w:val="none" w:sz="0" w:space="0" w:color="auto"/>
                                          </w:divBdr>
                                          <w:divsChild>
                                            <w:div w:id="1785424567">
                                              <w:marLeft w:val="0"/>
                                              <w:marRight w:val="0"/>
                                              <w:marTop w:val="0"/>
                                              <w:marBottom w:val="0"/>
                                              <w:divBdr>
                                                <w:top w:val="none" w:sz="0" w:space="0" w:color="auto"/>
                                                <w:left w:val="none" w:sz="0" w:space="0" w:color="auto"/>
                                                <w:bottom w:val="none" w:sz="0" w:space="0" w:color="auto"/>
                                                <w:right w:val="none" w:sz="0" w:space="0" w:color="auto"/>
                                              </w:divBdr>
                                              <w:divsChild>
                                                <w:div w:id="1299532875">
                                                  <w:marLeft w:val="0"/>
                                                  <w:marRight w:val="0"/>
                                                  <w:marTop w:val="0"/>
                                                  <w:marBottom w:val="0"/>
                                                  <w:divBdr>
                                                    <w:top w:val="none" w:sz="0" w:space="0" w:color="auto"/>
                                                    <w:left w:val="none" w:sz="0" w:space="0" w:color="auto"/>
                                                    <w:bottom w:val="none" w:sz="0" w:space="0" w:color="auto"/>
                                                    <w:right w:val="none" w:sz="0" w:space="0" w:color="auto"/>
                                                  </w:divBdr>
                                                  <w:divsChild>
                                                    <w:div w:id="184560678">
                                                      <w:marLeft w:val="0"/>
                                                      <w:marRight w:val="0"/>
                                                      <w:marTop w:val="0"/>
                                                      <w:marBottom w:val="0"/>
                                                      <w:divBdr>
                                                        <w:top w:val="none" w:sz="0" w:space="0" w:color="auto"/>
                                                        <w:left w:val="none" w:sz="0" w:space="0" w:color="auto"/>
                                                        <w:bottom w:val="none" w:sz="0" w:space="0" w:color="auto"/>
                                                        <w:right w:val="none" w:sz="0" w:space="0" w:color="auto"/>
                                                      </w:divBdr>
                                                      <w:divsChild>
                                                        <w:div w:id="1609196391">
                                                          <w:marLeft w:val="0"/>
                                                          <w:marRight w:val="0"/>
                                                          <w:marTop w:val="0"/>
                                                          <w:marBottom w:val="0"/>
                                                          <w:divBdr>
                                                            <w:top w:val="none" w:sz="0" w:space="0" w:color="auto"/>
                                                            <w:left w:val="none" w:sz="0" w:space="0" w:color="auto"/>
                                                            <w:bottom w:val="none" w:sz="0" w:space="0" w:color="auto"/>
                                                            <w:right w:val="none" w:sz="0" w:space="0" w:color="auto"/>
                                                          </w:divBdr>
                                                          <w:divsChild>
                                                            <w:div w:id="1625309217">
                                                              <w:marLeft w:val="0"/>
                                                              <w:marRight w:val="0"/>
                                                              <w:marTop w:val="0"/>
                                                              <w:marBottom w:val="0"/>
                                                              <w:divBdr>
                                                                <w:top w:val="none" w:sz="0" w:space="0" w:color="auto"/>
                                                                <w:left w:val="none" w:sz="0" w:space="0" w:color="auto"/>
                                                                <w:bottom w:val="none" w:sz="0" w:space="0" w:color="auto"/>
                                                                <w:right w:val="none" w:sz="0" w:space="0" w:color="auto"/>
                                                              </w:divBdr>
                                                              <w:divsChild>
                                                                <w:div w:id="137573596">
                                                                  <w:marLeft w:val="0"/>
                                                                  <w:marRight w:val="0"/>
                                                                  <w:marTop w:val="0"/>
                                                                  <w:marBottom w:val="0"/>
                                                                  <w:divBdr>
                                                                    <w:top w:val="none" w:sz="0" w:space="0" w:color="auto"/>
                                                                    <w:left w:val="none" w:sz="0" w:space="0" w:color="auto"/>
                                                                    <w:bottom w:val="none" w:sz="0" w:space="0" w:color="auto"/>
                                                                    <w:right w:val="none" w:sz="0" w:space="0" w:color="auto"/>
                                                                  </w:divBdr>
                                                                  <w:divsChild>
                                                                    <w:div w:id="5599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0981058">
      <w:marLeft w:val="0"/>
      <w:marRight w:val="0"/>
      <w:marTop w:val="0"/>
      <w:marBottom w:val="0"/>
      <w:divBdr>
        <w:top w:val="none" w:sz="0" w:space="0" w:color="auto"/>
        <w:left w:val="none" w:sz="0" w:space="0" w:color="auto"/>
        <w:bottom w:val="none" w:sz="0" w:space="0" w:color="auto"/>
        <w:right w:val="none" w:sz="0" w:space="0" w:color="auto"/>
      </w:divBdr>
    </w:div>
    <w:div w:id="2023623758">
      <w:bodyDiv w:val="1"/>
      <w:marLeft w:val="0"/>
      <w:marRight w:val="0"/>
      <w:marTop w:val="0"/>
      <w:marBottom w:val="0"/>
      <w:divBdr>
        <w:top w:val="none" w:sz="0" w:space="0" w:color="auto"/>
        <w:left w:val="none" w:sz="0" w:space="0" w:color="auto"/>
        <w:bottom w:val="none" w:sz="0" w:space="0" w:color="auto"/>
        <w:right w:val="none" w:sz="0" w:space="0" w:color="auto"/>
      </w:divBdr>
    </w:div>
    <w:div w:id="20797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ew.gov.au/strategic-priorities/packaging-impact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pvac01file01\shared$\EST\Product%20Stewardship%20Packaging\04%20Packaging%20RIS\Stakeholder%20consultation\CRIS%20public%20consultation%20Dec-Mar%202012\Graphs%20for%20SOC%20paper%20-%20updated%202%20may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pvac01file01\shared$\EST\Product%20Stewardship%20Packaging\04%20Packaging%20RIS\Stakeholder%20consultation\CRIS%20public%20consultation%20Dec-Mar%202012\Graphs%20for%20SOC%20paper%20-%20updated%202%20may1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pvac01file01\shared$\EST\Product%20Stewardship%20Packaging\04%20Packaging%20RIS\Stakeholder%20consultation\CRIS%20public%20consultation%20Dec-Mar%202012\Graphs%20for%20SOC%20paper%20-%20updated%202%20may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autoTitleDeleted val="1"/>
    <c:view3D>
      <c:rotX val="30"/>
      <c:perspective val="30"/>
    </c:view3D>
    <c:plotArea>
      <c:layout>
        <c:manualLayout>
          <c:layoutTarget val="inner"/>
          <c:xMode val="edge"/>
          <c:yMode val="edge"/>
          <c:x val="0.14683908851703295"/>
          <c:y val="9.5750100928754064E-2"/>
          <c:w val="0.8234595740096603"/>
          <c:h val="0.80184975832079886"/>
        </c:manualLayout>
      </c:layout>
      <c:pie3DChart>
        <c:varyColors val="1"/>
        <c:ser>
          <c:idx val="0"/>
          <c:order val="0"/>
          <c:tx>
            <c:strRef>
              <c:f>'NC basic stats'!$B$1</c:f>
              <c:strCache>
                <c:ptCount val="1"/>
                <c:pt idx="0">
                  <c:v>Non-campaign submissions</c:v>
                </c:pt>
              </c:strCache>
            </c:strRef>
          </c:tx>
          <c:dLbls>
            <c:txPr>
              <a:bodyPr/>
              <a:lstStyle/>
              <a:p>
                <a:pPr>
                  <a:defRPr sz="1200" b="1"/>
                </a:pPr>
                <a:endParaRPr lang="en-US"/>
              </a:p>
            </c:txPr>
            <c:dLblPos val="bestFit"/>
            <c:showVal val="1"/>
            <c:showCatName val="1"/>
            <c:showLeaderLines val="1"/>
          </c:dLbls>
          <c:cat>
            <c:strRef>
              <c:f>'NC basic stats'!$A$2:$A$10</c:f>
              <c:strCache>
                <c:ptCount val="9"/>
                <c:pt idx="0">
                  <c:v>Individuals</c:v>
                </c:pt>
                <c:pt idx="1">
                  <c:v>Food, beverage &amp; retail industry</c:v>
                </c:pt>
                <c:pt idx="2">
                  <c:v>Waste and recycling industry</c:v>
                </c:pt>
                <c:pt idx="3">
                  <c:v>Packaging industry</c:v>
                </c:pt>
                <c:pt idx="4">
                  <c:v>Other industry</c:v>
                </c:pt>
                <c:pt idx="5">
                  <c:v>Local Government</c:v>
                </c:pt>
                <c:pt idx="6">
                  <c:v>State Government</c:v>
                </c:pt>
                <c:pt idx="7">
                  <c:v>NGOs</c:v>
                </c:pt>
                <c:pt idx="8">
                  <c:v>Gov/industry rep body</c:v>
                </c:pt>
              </c:strCache>
            </c:strRef>
          </c:cat>
          <c:val>
            <c:numRef>
              <c:f>'NC basic stats'!$B$2:$B$10</c:f>
              <c:numCache>
                <c:formatCode>General</c:formatCode>
                <c:ptCount val="9"/>
                <c:pt idx="0">
                  <c:v>119</c:v>
                </c:pt>
                <c:pt idx="1">
                  <c:v>10</c:v>
                </c:pt>
                <c:pt idx="2">
                  <c:v>5</c:v>
                </c:pt>
                <c:pt idx="3">
                  <c:v>6</c:v>
                </c:pt>
                <c:pt idx="4">
                  <c:v>9</c:v>
                </c:pt>
                <c:pt idx="5">
                  <c:v>35</c:v>
                </c:pt>
                <c:pt idx="6">
                  <c:v>2</c:v>
                </c:pt>
                <c:pt idx="7">
                  <c:v>10</c:v>
                </c:pt>
                <c:pt idx="8">
                  <c:v>1</c:v>
                </c:pt>
              </c:numCache>
            </c:numRef>
          </c:val>
        </c:ser>
        <c:dLbls>
          <c:showVal val="1"/>
        </c:dLbls>
      </c:pie3DChart>
    </c:plotArea>
    <c:plotVisOnly val="1"/>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style val="1"/>
  <c:chart>
    <c:plotArea>
      <c:layout/>
      <c:barChart>
        <c:barDir val="bar"/>
        <c:grouping val="stacked"/>
        <c:ser>
          <c:idx val="0"/>
          <c:order val="0"/>
          <c:tx>
            <c:strRef>
              <c:f>'NC basic stats'!$B$147</c:f>
              <c:strCache>
                <c:ptCount val="1"/>
                <c:pt idx="0">
                  <c:v>Engaged with RIS options</c:v>
                </c:pt>
              </c:strCache>
            </c:strRef>
          </c:tx>
          <c:dLbls>
            <c:dLbl>
              <c:idx val="7"/>
              <c:delete val="1"/>
            </c:dLbl>
            <c:txPr>
              <a:bodyPr/>
              <a:lstStyle/>
              <a:p>
                <a:pPr>
                  <a:defRPr>
                    <a:solidFill>
                      <a:schemeClr val="bg1"/>
                    </a:solidFill>
                  </a:defRPr>
                </a:pPr>
                <a:endParaRPr lang="en-US"/>
              </a:p>
            </c:txPr>
            <c:showVal val="1"/>
          </c:dLbls>
          <c:cat>
            <c:strRef>
              <c:f>('NC basic stats'!$A$148:$A$149,'NC basic stats'!$A$150:$A$155)</c:f>
              <c:strCache>
                <c:ptCount val="8"/>
                <c:pt idx="0">
                  <c:v>State Government</c:v>
                </c:pt>
                <c:pt idx="1">
                  <c:v>Local Government</c:v>
                </c:pt>
                <c:pt idx="2">
                  <c:v>Food, beverage &amp; retail industry</c:v>
                </c:pt>
                <c:pt idx="3">
                  <c:v>Packaging industry</c:v>
                </c:pt>
                <c:pt idx="4">
                  <c:v>Waste and recycling industry</c:v>
                </c:pt>
                <c:pt idx="5">
                  <c:v>Other industry</c:v>
                </c:pt>
                <c:pt idx="6">
                  <c:v>NGOs</c:v>
                </c:pt>
                <c:pt idx="7">
                  <c:v>Gov/industry rep body</c:v>
                </c:pt>
              </c:strCache>
            </c:strRef>
          </c:cat>
          <c:val>
            <c:numRef>
              <c:f>('NC basic stats'!$B$148:$B$149,'NC basic stats'!$B$150:$B$155)</c:f>
              <c:numCache>
                <c:formatCode>General</c:formatCode>
                <c:ptCount val="8"/>
                <c:pt idx="0">
                  <c:v>2</c:v>
                </c:pt>
                <c:pt idx="1">
                  <c:v>13</c:v>
                </c:pt>
                <c:pt idx="2">
                  <c:v>10</c:v>
                </c:pt>
                <c:pt idx="3">
                  <c:v>3</c:v>
                </c:pt>
                <c:pt idx="4">
                  <c:v>2</c:v>
                </c:pt>
                <c:pt idx="5">
                  <c:v>7</c:v>
                </c:pt>
                <c:pt idx="6">
                  <c:v>6</c:v>
                </c:pt>
              </c:numCache>
            </c:numRef>
          </c:val>
        </c:ser>
        <c:ser>
          <c:idx val="1"/>
          <c:order val="1"/>
          <c:tx>
            <c:strRef>
              <c:f>'NC basic stats'!$C$147</c:f>
              <c:strCache>
                <c:ptCount val="1"/>
                <c:pt idx="0">
                  <c:v>Did not engage with RIS options</c:v>
                </c:pt>
              </c:strCache>
            </c:strRef>
          </c:tx>
          <c:dLbls>
            <c:showVal val="1"/>
          </c:dLbls>
          <c:cat>
            <c:strRef>
              <c:f>('NC basic stats'!$A$148:$A$149,'NC basic stats'!$A$150:$A$155)</c:f>
              <c:strCache>
                <c:ptCount val="8"/>
                <c:pt idx="0">
                  <c:v>State Government</c:v>
                </c:pt>
                <c:pt idx="1">
                  <c:v>Local Government</c:v>
                </c:pt>
                <c:pt idx="2">
                  <c:v>Food, beverage &amp; retail industry</c:v>
                </c:pt>
                <c:pt idx="3">
                  <c:v>Packaging industry</c:v>
                </c:pt>
                <c:pt idx="4">
                  <c:v>Waste and recycling industry</c:v>
                </c:pt>
                <c:pt idx="5">
                  <c:v>Other industry</c:v>
                </c:pt>
                <c:pt idx="6">
                  <c:v>NGOs</c:v>
                </c:pt>
                <c:pt idx="7">
                  <c:v>Gov/industry rep body</c:v>
                </c:pt>
              </c:strCache>
            </c:strRef>
          </c:cat>
          <c:val>
            <c:numRef>
              <c:f>('NC basic stats'!$C$148:$C$149,'NC basic stats'!$C$150:$C$155)</c:f>
              <c:numCache>
                <c:formatCode>General</c:formatCode>
                <c:ptCount val="8"/>
                <c:pt idx="1">
                  <c:v>22</c:v>
                </c:pt>
                <c:pt idx="3">
                  <c:v>3</c:v>
                </c:pt>
                <c:pt idx="4">
                  <c:v>3</c:v>
                </c:pt>
                <c:pt idx="5">
                  <c:v>2</c:v>
                </c:pt>
                <c:pt idx="6">
                  <c:v>4</c:v>
                </c:pt>
                <c:pt idx="7">
                  <c:v>1</c:v>
                </c:pt>
              </c:numCache>
            </c:numRef>
          </c:val>
        </c:ser>
        <c:overlap val="100"/>
        <c:axId val="176544768"/>
        <c:axId val="48304896"/>
      </c:barChart>
      <c:catAx>
        <c:axId val="176544768"/>
        <c:scaling>
          <c:orientation val="maxMin"/>
        </c:scaling>
        <c:axPos val="l"/>
        <c:tickLblPos val="nextTo"/>
        <c:crossAx val="48304896"/>
        <c:crosses val="autoZero"/>
        <c:auto val="1"/>
        <c:lblAlgn val="ctr"/>
        <c:lblOffset val="100"/>
      </c:catAx>
      <c:valAx>
        <c:axId val="48304896"/>
        <c:scaling>
          <c:orientation val="minMax"/>
        </c:scaling>
        <c:axPos val="t"/>
        <c:majorGridlines/>
        <c:numFmt formatCode="General" sourceLinked="1"/>
        <c:tickLblPos val="high"/>
        <c:crossAx val="176544768"/>
        <c:crosses val="autoZero"/>
        <c:crossBetween val="between"/>
      </c:valAx>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AU"/>
  <c:style val="1"/>
  <c:chart>
    <c:plotArea>
      <c:layout>
        <c:manualLayout>
          <c:layoutTarget val="inner"/>
          <c:xMode val="edge"/>
          <c:yMode val="edge"/>
          <c:x val="0.3402531313393784"/>
          <c:y val="0.22422922141768431"/>
          <c:w val="0.6079652528566627"/>
          <c:h val="0.21323549074975603"/>
        </c:manualLayout>
      </c:layout>
      <c:barChart>
        <c:barDir val="bar"/>
        <c:grouping val="stacked"/>
        <c:ser>
          <c:idx val="0"/>
          <c:order val="0"/>
          <c:tx>
            <c:strRef>
              <c:f>'NC basic stats'!$B$147</c:f>
              <c:strCache>
                <c:ptCount val="1"/>
                <c:pt idx="0">
                  <c:v>Engaged with RIS options</c:v>
                </c:pt>
              </c:strCache>
            </c:strRef>
          </c:tx>
          <c:dLbls>
            <c:txPr>
              <a:bodyPr/>
              <a:lstStyle/>
              <a:p>
                <a:pPr>
                  <a:defRPr>
                    <a:solidFill>
                      <a:schemeClr val="bg1"/>
                    </a:solidFill>
                  </a:defRPr>
                </a:pPr>
                <a:endParaRPr lang="en-US"/>
              </a:p>
            </c:txPr>
            <c:showVal val="1"/>
          </c:dLbls>
          <c:cat>
            <c:strRef>
              <c:f>'NC basic stats'!$A$157</c:f>
              <c:strCache>
                <c:ptCount val="1"/>
                <c:pt idx="0">
                  <c:v>Individuals</c:v>
                </c:pt>
              </c:strCache>
            </c:strRef>
          </c:cat>
          <c:val>
            <c:numRef>
              <c:f>'NC basic stats'!$B$157</c:f>
              <c:numCache>
                <c:formatCode>General</c:formatCode>
                <c:ptCount val="1"/>
                <c:pt idx="0">
                  <c:v>7</c:v>
                </c:pt>
              </c:numCache>
            </c:numRef>
          </c:val>
        </c:ser>
        <c:ser>
          <c:idx val="1"/>
          <c:order val="1"/>
          <c:tx>
            <c:strRef>
              <c:f>'NC basic stats'!$C$147</c:f>
              <c:strCache>
                <c:ptCount val="1"/>
                <c:pt idx="0">
                  <c:v>Did not engage with RIS options</c:v>
                </c:pt>
              </c:strCache>
            </c:strRef>
          </c:tx>
          <c:dLbls>
            <c:dLbl>
              <c:idx val="0"/>
              <c:showVal val="1"/>
            </c:dLbl>
            <c:delete val="1"/>
          </c:dLbls>
          <c:cat>
            <c:strRef>
              <c:f>'NC basic stats'!$A$157</c:f>
              <c:strCache>
                <c:ptCount val="1"/>
                <c:pt idx="0">
                  <c:v>Individuals</c:v>
                </c:pt>
              </c:strCache>
            </c:strRef>
          </c:cat>
          <c:val>
            <c:numRef>
              <c:f>'NC basic stats'!$C$157</c:f>
              <c:numCache>
                <c:formatCode>General</c:formatCode>
                <c:ptCount val="1"/>
                <c:pt idx="0">
                  <c:v>112</c:v>
                </c:pt>
              </c:numCache>
            </c:numRef>
          </c:val>
        </c:ser>
        <c:overlap val="100"/>
        <c:axId val="48342528"/>
        <c:axId val="48344064"/>
      </c:barChart>
      <c:catAx>
        <c:axId val="48342528"/>
        <c:scaling>
          <c:orientation val="minMax"/>
        </c:scaling>
        <c:axPos val="l"/>
        <c:tickLblPos val="nextTo"/>
        <c:crossAx val="48344064"/>
        <c:crosses val="autoZero"/>
        <c:auto val="1"/>
        <c:lblAlgn val="ctr"/>
        <c:lblOffset val="100"/>
      </c:catAx>
      <c:valAx>
        <c:axId val="48344064"/>
        <c:scaling>
          <c:orientation val="minMax"/>
        </c:scaling>
        <c:axPos val="b"/>
        <c:majorGridlines/>
        <c:title>
          <c:tx>
            <c:rich>
              <a:bodyPr/>
              <a:lstStyle/>
              <a:p>
                <a:pPr>
                  <a:defRPr/>
                </a:pPr>
                <a:r>
                  <a:rPr lang="en-US"/>
                  <a:t>Number of submissions (substantive)</a:t>
                </a:r>
              </a:p>
            </c:rich>
          </c:tx>
          <c:layout>
            <c:manualLayout>
              <c:xMode val="edge"/>
              <c:yMode val="edge"/>
              <c:x val="0.28792279444531937"/>
              <c:y val="3.7741065390258441E-2"/>
            </c:manualLayout>
          </c:layout>
        </c:title>
        <c:numFmt formatCode="General" sourceLinked="1"/>
        <c:tickLblPos val="nextTo"/>
        <c:crossAx val="48342528"/>
        <c:crosses val="autoZero"/>
        <c:crossBetween val="between"/>
      </c:valAx>
    </c:plotArea>
    <c:legend>
      <c:legendPos val="b"/>
      <c:layout>
        <c:manualLayout>
          <c:xMode val="edge"/>
          <c:yMode val="edge"/>
          <c:x val="0.18929594134762456"/>
          <c:y val="0.64352287272342479"/>
          <c:w val="0.62140789812546915"/>
          <c:h val="0.28981040228381777"/>
        </c:manualLayout>
      </c:layout>
    </c:legend>
    <c:plotVisOnly val="1"/>
    <c:dispBlanksAs val="gap"/>
  </c:chart>
  <c:spPr>
    <a:ln>
      <a:noFill/>
    </a:ln>
  </c:spPr>
  <c:externalData r:id="rId1"/>
</c:chartSpace>
</file>

<file path=word/drawings/drawing1.xml><?xml version="1.0" encoding="utf-8"?>
<c:userShapes xmlns:c="http://schemas.openxmlformats.org/drawingml/2006/chart">
  <cdr:relSizeAnchor xmlns:cdr="http://schemas.openxmlformats.org/drawingml/2006/chartDrawing">
    <cdr:from>
      <cdr:x>0.4869</cdr:x>
      <cdr:y>0.84213</cdr:y>
    </cdr:from>
    <cdr:to>
      <cdr:x>0.98295</cdr:x>
      <cdr:y>0.98326</cdr:y>
    </cdr:to>
    <cdr:sp macro="" textlink="">
      <cdr:nvSpPr>
        <cdr:cNvPr id="2" name="TextBox 1"/>
        <cdr:cNvSpPr txBox="1"/>
      </cdr:nvSpPr>
      <cdr:spPr>
        <a:xfrm xmlns:a="http://schemas.openxmlformats.org/drawingml/2006/main">
          <a:off x="2618530" y="3216520"/>
          <a:ext cx="2667738" cy="53906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900" b="1"/>
            <a:t>Notes:    </a:t>
          </a:r>
        </a:p>
        <a:p xmlns:a="http://schemas.openxmlformats.org/drawingml/2006/main">
          <a:r>
            <a:rPr lang="en-AU" sz="900"/>
            <a:t>1. Includes non-</a:t>
          </a:r>
          <a:r>
            <a:rPr lang="en-AU" sz="900" baseline="0"/>
            <a:t>campaign submissions only.</a:t>
          </a:r>
        </a:p>
        <a:p xmlns:a="http://schemas.openxmlformats.org/drawingml/2006/main">
          <a:r>
            <a:rPr lang="en-AU" sz="900" baseline="0"/>
            <a:t>2. 'Other industry' includes umbrella organisations.</a:t>
          </a:r>
        </a:p>
        <a:p xmlns:a="http://schemas.openxmlformats.org/drawingml/2006/main">
          <a:endParaRPr lang="en-AU" sz="9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76853-9795-4469-AC87-C3DD0DBB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5570</Words>
  <Characters>32964</Characters>
  <Application>Microsoft Office Word</Application>
  <DocSecurity>0</DocSecurity>
  <Lines>274</Lines>
  <Paragraphs>76</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38458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summary report - Packaging impacts consultation regulation impact statement</dc:title>
  <dc:creator>Daniel Whyte</dc:creator>
  <cp:lastModifiedBy>A00870</cp:lastModifiedBy>
  <cp:revision>8</cp:revision>
  <cp:lastPrinted>2012-07-13T01:51:00Z</cp:lastPrinted>
  <dcterms:created xsi:type="dcterms:W3CDTF">2012-06-20T08:38:00Z</dcterms:created>
  <dcterms:modified xsi:type="dcterms:W3CDTF">2012-07-14T00:01:00Z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al Keywords">
    <vt:lpwstr/>
  </property>
  <property fmtid="{D5CDD505-2E9C-101B-9397-08002B2CF9AE}" pid="3" name="Keywords1">
    <vt:lpwstr/>
  </property>
  <property fmtid="{D5CDD505-2E9C-101B-9397-08002B2CF9AE}" pid="4" name="_DocHome">
    <vt:i4>-1490868452</vt:i4>
  </property>
</Properties>
</file>